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3F31" w14:textId="77777777" w:rsidR="00D22BB8" w:rsidRDefault="00DE28B6" w:rsidP="00D22BB8">
      <w:pPr>
        <w:spacing w:line="240" w:lineRule="auto"/>
        <w:ind w:left="-143"/>
        <w:rPr>
          <w:noProof/>
          <w:rtl/>
        </w:rPr>
      </w:pPr>
      <w:r>
        <w:rPr>
          <w:rFonts w:ascii="DarbukaMF Light" w:hAnsi="DarbukaMF Light" w:cs="DarbukaMF Light"/>
          <w:noProof/>
          <w:w w:val="90"/>
          <w:rtl/>
        </w:rPr>
        <w:drawing>
          <wp:inline distT="0" distB="0" distL="0" distR="0" wp14:anchorId="04B29735" wp14:editId="525F7431">
            <wp:extent cx="1481089" cy="2173856"/>
            <wp:effectExtent l="0" t="0" r="5080" b="0"/>
            <wp:docPr id="39" name="תמונה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l_list.wmf"/>
                    <pic:cNvPicPr/>
                  </pic:nvPicPr>
                  <pic:blipFill rotWithShape="1">
                    <a:blip r:embed="rId8">
                      <a:extLst>
                        <a:ext uri="{28A0092B-C50C-407E-A947-70E740481C1C}">
                          <a14:useLocalDpi xmlns:a14="http://schemas.microsoft.com/office/drawing/2010/main" val="0"/>
                        </a:ext>
                      </a:extLst>
                    </a:blip>
                    <a:srcRect b="72376"/>
                    <a:stretch/>
                  </pic:blipFill>
                  <pic:spPr bwMode="auto">
                    <a:xfrm>
                      <a:off x="0" y="0"/>
                      <a:ext cx="1500556" cy="2202428"/>
                    </a:xfrm>
                    <a:prstGeom prst="rect">
                      <a:avLst/>
                    </a:prstGeom>
                    <a:ln>
                      <a:noFill/>
                    </a:ln>
                    <a:extLst>
                      <a:ext uri="{53640926-AAD7-44D8-BBD7-CCE9431645EC}">
                        <a14:shadowObscured xmlns:a14="http://schemas.microsoft.com/office/drawing/2010/main"/>
                      </a:ext>
                    </a:extLst>
                  </pic:spPr>
                </pic:pic>
              </a:graphicData>
            </a:graphic>
          </wp:inline>
        </w:drawing>
      </w:r>
    </w:p>
    <w:p w14:paraId="3CF0BC97" w14:textId="77777777" w:rsidR="000C3BEF" w:rsidRPr="00F26764" w:rsidDel="00174018" w:rsidRDefault="000C3BEF" w:rsidP="000C3BEF">
      <w:pPr>
        <w:pStyle w:val="2"/>
        <w:rPr>
          <w:rtl/>
        </w:rPr>
      </w:pPr>
      <w:bookmarkStart w:id="0" w:name="_Toc213831630"/>
      <w:bookmarkStart w:id="1" w:name="_Toc213831890"/>
      <w:bookmarkStart w:id="2" w:name="_Toc213831999"/>
      <w:r w:rsidRPr="00F26764" w:rsidDel="00174018">
        <w:rPr>
          <w:rtl/>
        </w:rPr>
        <w:t xml:space="preserve">סידור </w:t>
      </w:r>
      <w:r w:rsidRPr="00683EB8" w:rsidDel="00174018">
        <w:rPr>
          <w:rtl/>
        </w:rPr>
        <w:t>הטקסט</w:t>
      </w:r>
      <w:r w:rsidRPr="00F26764" w:rsidDel="00174018">
        <w:rPr>
          <w:rtl/>
        </w:rPr>
        <w:t xml:space="preserve"> ועיצובו</w:t>
      </w:r>
      <w:bookmarkEnd w:id="0"/>
      <w:bookmarkEnd w:id="1"/>
      <w:bookmarkEnd w:id="2"/>
    </w:p>
    <w:p w14:paraId="31D96395" w14:textId="77777777" w:rsidR="007B2813" w:rsidRDefault="007B2813" w:rsidP="005E7472">
      <w:pPr>
        <w:pStyle w:val="3"/>
        <w:spacing w:before="200"/>
        <w:rPr>
          <w:rtl/>
        </w:rPr>
      </w:pPr>
      <w:bookmarkStart w:id="3" w:name="_Toc213831631"/>
      <w:bookmarkStart w:id="4" w:name="_Toc213831891"/>
      <w:bookmarkStart w:id="5" w:name="_Toc213832000"/>
      <w:bookmarkStart w:id="6" w:name="_Hlk187040375"/>
      <w:r>
        <w:rPr>
          <w:rtl/>
        </w:rPr>
        <w:t>עבודה בסגנונות (כותרות בהיררכיות שונות)</w:t>
      </w:r>
      <w:bookmarkEnd w:id="3"/>
      <w:bookmarkEnd w:id="4"/>
      <w:bookmarkEnd w:id="5"/>
    </w:p>
    <w:bookmarkEnd w:id="6"/>
    <w:p w14:paraId="2CEEC0F8" w14:textId="5A633526" w:rsidR="007B2813" w:rsidRDefault="007B2813" w:rsidP="00965040">
      <w:pPr>
        <w:rPr>
          <w:rtl/>
        </w:rPr>
      </w:pPr>
      <w:r w:rsidRPr="007B2813">
        <w:rPr>
          <w:rtl/>
        </w:rPr>
        <w:t xml:space="preserve">כותרות בהיררכיות שונות הן מרכיב מהותי בארגון ובהנגשה של טקסט אקדמי. </w:t>
      </w:r>
      <w:r w:rsidR="00E60080">
        <w:rPr>
          <w:rFonts w:hint="cs"/>
          <w:rtl/>
        </w:rPr>
        <w:t>על ה</w:t>
      </w:r>
      <w:r w:rsidR="00F353E0">
        <w:rPr>
          <w:rFonts w:hint="cs"/>
          <w:rtl/>
        </w:rPr>
        <w:t xml:space="preserve">עורכים והעורכות </w:t>
      </w:r>
      <w:r w:rsidRPr="007B2813">
        <w:rPr>
          <w:rtl/>
        </w:rPr>
        <w:t>לוודא שהכותרות משקפות את מבנה הספר ואת היחסים בין חלקיו השונים בצורה ברורה ואחידה. יש להקפיד על שימוש עקבי בסגנונות כותרות מוגדרים – כותרת ראשית, כותרות פרקים, כותרות משנה ורמות משנה נוספות</w:t>
      </w:r>
      <w:r w:rsidR="00965040">
        <w:rPr>
          <w:rFonts w:hint="cs"/>
          <w:rtl/>
        </w:rPr>
        <w:t> </w:t>
      </w:r>
      <w:r w:rsidRPr="007B2813">
        <w:rPr>
          <w:rtl/>
        </w:rPr>
        <w:t>– בהתאם להנחיות ההוצאה ולסוג הספר.</w:t>
      </w:r>
    </w:p>
    <w:p w14:paraId="4F07B7C1" w14:textId="77777777" w:rsidR="005E7472" w:rsidRPr="007B2813" w:rsidRDefault="005E7472" w:rsidP="00965040">
      <w:pPr>
        <w:rPr>
          <w:rtl/>
        </w:rPr>
      </w:pPr>
    </w:p>
    <w:p w14:paraId="2FDAE959" w14:textId="366C060C" w:rsidR="007B2813" w:rsidRDefault="00BB1C8F" w:rsidP="00965040">
      <w:pPr>
        <w:rPr>
          <w:rtl/>
        </w:rPr>
      </w:pPr>
      <w:r>
        <w:rPr>
          <w:rFonts w:hint="cs"/>
          <w:rtl/>
        </w:rPr>
        <w:t>יש לוודא</w:t>
      </w:r>
      <w:r w:rsidR="007B2813" w:rsidRPr="007B2813">
        <w:rPr>
          <w:rtl/>
        </w:rPr>
        <w:t xml:space="preserve"> שהכותרות אינן רק מדויקות ומשקפות נאמנה את תוכן הקטעים, אלא גם מושכות את הקורא</w:t>
      </w:r>
      <w:r>
        <w:rPr>
          <w:rFonts w:hint="cs"/>
          <w:rtl/>
        </w:rPr>
        <w:t>ים</w:t>
      </w:r>
      <w:r w:rsidR="007B2813" w:rsidRPr="007B2813">
        <w:rPr>
          <w:rtl/>
        </w:rPr>
        <w:t xml:space="preserve"> ומסייעות לנווט בטקסט בקלות. אם קיים חוסר אחידות, עומס יתר של כותרות או כותרות לא ברורות, יש ליזום שינויים ולתאם אותם עם המחבר</w:t>
      </w:r>
      <w:r>
        <w:rPr>
          <w:rFonts w:hint="cs"/>
          <w:rtl/>
        </w:rPr>
        <w:t>/ת</w:t>
      </w:r>
      <w:r w:rsidR="007B2813" w:rsidRPr="007B2813">
        <w:rPr>
          <w:rtl/>
        </w:rPr>
        <w:t>. נוסף</w:t>
      </w:r>
      <w:r>
        <w:rPr>
          <w:rFonts w:hint="cs"/>
          <w:rtl/>
        </w:rPr>
        <w:t xml:space="preserve"> על כך</w:t>
      </w:r>
      <w:r w:rsidR="007B2813" w:rsidRPr="007B2813">
        <w:rPr>
          <w:rtl/>
        </w:rPr>
        <w:t>, במקרים של טבלאות, תרשימים או נספחים, יש לוודא שגם הכותרות שלהם משתלבות במבנה ההיררכי הכללי של הספר.</w:t>
      </w:r>
    </w:p>
    <w:p w14:paraId="745B4718" w14:textId="77777777" w:rsidR="005E7472" w:rsidRPr="007B2813" w:rsidRDefault="005E7472" w:rsidP="00965040">
      <w:pPr>
        <w:rPr>
          <w:rtl/>
        </w:rPr>
      </w:pPr>
    </w:p>
    <w:p w14:paraId="352EA990" w14:textId="2E40065F" w:rsidR="007B2813" w:rsidRPr="007B2813" w:rsidRDefault="007B2813" w:rsidP="00965040">
      <w:pPr>
        <w:rPr>
          <w:rtl/>
        </w:rPr>
      </w:pPr>
      <w:r w:rsidRPr="007B2813">
        <w:rPr>
          <w:rtl/>
        </w:rPr>
        <w:t>השימוש הנכון בכותרות לא רק מסייע לקריאה זורמת</w:t>
      </w:r>
      <w:r w:rsidR="00BB1C8F">
        <w:rPr>
          <w:rFonts w:hint="cs"/>
          <w:rtl/>
        </w:rPr>
        <w:t>,</w:t>
      </w:r>
      <w:r w:rsidRPr="007B2813">
        <w:rPr>
          <w:rtl/>
        </w:rPr>
        <w:t xml:space="preserve"> אלא גם משפיע על הנראות הסופית של הספר בעימוד. לכן, עבודה מדויקת על סגנונות הכותרות בשלב העריכה חוסכת זמן ומבטיחה תוצאה מקצועית.</w:t>
      </w:r>
    </w:p>
    <w:p w14:paraId="7A7FD261" w14:textId="25E09E89" w:rsidR="000C3BEF" w:rsidRPr="00BC730E" w:rsidDel="00174018" w:rsidRDefault="000C3BEF" w:rsidP="000C3BEF">
      <w:pPr>
        <w:pStyle w:val="3"/>
        <w:rPr>
          <w:rtl/>
        </w:rPr>
      </w:pPr>
      <w:bookmarkStart w:id="7" w:name="_Toc213831632"/>
      <w:bookmarkStart w:id="8" w:name="_Toc213831892"/>
      <w:bookmarkStart w:id="9" w:name="_Toc213832001"/>
      <w:r w:rsidRPr="00BC730E" w:rsidDel="00174018">
        <w:rPr>
          <w:rtl/>
        </w:rPr>
        <w:t>עיצוב פסקה וגופן</w:t>
      </w:r>
      <w:bookmarkEnd w:id="7"/>
      <w:bookmarkEnd w:id="8"/>
      <w:bookmarkEnd w:id="9"/>
    </w:p>
    <w:p w14:paraId="14B6D82A" w14:textId="77777777" w:rsidR="000C3BEF" w:rsidRPr="00F26764" w:rsidDel="00174018" w:rsidRDefault="000C3BEF" w:rsidP="005E7472">
      <w:pPr>
        <w:pStyle w:val="a"/>
        <w:spacing w:before="80"/>
        <w:rPr>
          <w:rtl/>
        </w:rPr>
      </w:pPr>
      <w:r w:rsidRPr="00F26764" w:rsidDel="00174018">
        <w:rPr>
          <w:rtl/>
        </w:rPr>
        <w:t xml:space="preserve">בגוף הטקסט ישמש גופן </w:t>
      </w:r>
      <w:r w:rsidRPr="00F26764" w:rsidDel="00174018">
        <w:t>David</w:t>
      </w:r>
      <w:r w:rsidRPr="00F26764" w:rsidDel="00174018">
        <w:rPr>
          <w:rtl/>
        </w:rPr>
        <w:t>, גודל 12, במרווח של שורה וחצי, ביישור לשני הצדדים.</w:t>
      </w:r>
    </w:p>
    <w:p w14:paraId="458F7FBA" w14:textId="77777777" w:rsidR="000C3BEF" w:rsidRPr="00F26764" w:rsidDel="00174018" w:rsidRDefault="000C3BEF" w:rsidP="005E7472">
      <w:pPr>
        <w:pStyle w:val="a"/>
        <w:spacing w:before="0"/>
        <w:rPr>
          <w:rtl/>
        </w:rPr>
      </w:pPr>
      <w:r w:rsidRPr="00F26764" w:rsidDel="00174018">
        <w:rPr>
          <w:rtl/>
        </w:rPr>
        <w:t xml:space="preserve">ללועזית ישמש גופן </w:t>
      </w:r>
      <w:r w:rsidRPr="00F26764" w:rsidDel="00174018">
        <w:t>Times New Roman</w:t>
      </w:r>
      <w:r w:rsidRPr="00F26764" w:rsidDel="00174018">
        <w:rPr>
          <w:rtl/>
        </w:rPr>
        <w:t>, גודל 11.</w:t>
      </w:r>
    </w:p>
    <w:p w14:paraId="2D23CC73" w14:textId="77777777" w:rsidR="000C3BEF" w:rsidRPr="00F26764" w:rsidDel="00174018" w:rsidRDefault="000C3BEF" w:rsidP="005E7472">
      <w:pPr>
        <w:pStyle w:val="a"/>
        <w:spacing w:before="0"/>
        <w:rPr>
          <w:rtl/>
        </w:rPr>
      </w:pPr>
      <w:r w:rsidRPr="00F26764" w:rsidDel="00174018">
        <w:rPr>
          <w:rtl/>
        </w:rPr>
        <w:t>בהערות שוליים ישמשו אותם גופנים: בעברית, גודל 10, ביישור לשני הצדדים. בלועזית, גודל 9.</w:t>
      </w:r>
    </w:p>
    <w:p w14:paraId="5167355D" w14:textId="77777777" w:rsidR="000C3BEF" w:rsidRPr="00F26764" w:rsidDel="00174018" w:rsidRDefault="000C3BEF" w:rsidP="005E7472">
      <w:pPr>
        <w:pStyle w:val="a"/>
        <w:spacing w:before="0"/>
        <w:rPr>
          <w:rtl/>
        </w:rPr>
      </w:pPr>
      <w:r w:rsidRPr="00F26764" w:rsidDel="00174018">
        <w:rPr>
          <w:rtl/>
        </w:rPr>
        <w:t>יש לוודא שלא יהיו רווחים כפולים בין המילים, אלא רווח אחד בלבד.</w:t>
      </w:r>
    </w:p>
    <w:p w14:paraId="7F77059A" w14:textId="77777777" w:rsidR="000C3BEF" w:rsidRPr="00F26764" w:rsidDel="00174018" w:rsidRDefault="000C3BEF" w:rsidP="005E7472">
      <w:pPr>
        <w:pStyle w:val="a"/>
        <w:spacing w:before="0"/>
        <w:rPr>
          <w:rtl/>
        </w:rPr>
      </w:pPr>
      <w:r w:rsidRPr="00F26764" w:rsidDel="00174018">
        <w:rPr>
          <w:rtl/>
        </w:rPr>
        <w:t>רווחים בין פסקאות: רווח שורה (אין צורך בהזחה/</w:t>
      </w:r>
      <w:r w:rsidRPr="00F26764" w:rsidDel="00174018">
        <w:t>Tab</w:t>
      </w:r>
      <w:r w:rsidRPr="00F26764" w:rsidDel="00174018">
        <w:rPr>
          <w:rtl/>
        </w:rPr>
        <w:t>).</w:t>
      </w:r>
    </w:p>
    <w:p w14:paraId="141ED677" w14:textId="77777777" w:rsidR="000C3BEF" w:rsidRPr="00F26764" w:rsidDel="00174018" w:rsidRDefault="000C3BEF" w:rsidP="005E7472">
      <w:pPr>
        <w:pStyle w:val="a"/>
        <w:spacing w:before="0"/>
        <w:rPr>
          <w:rtl/>
        </w:rPr>
      </w:pPr>
      <w:r w:rsidRPr="00F26764" w:rsidDel="00174018">
        <w:rPr>
          <w:rtl/>
        </w:rPr>
        <w:t>בשילוב מונח או שם לועזי בסוגריים בתוך טקסט עברי, יש להקפיד שהסוגריים יהיו בגופן עברי.</w:t>
      </w:r>
    </w:p>
    <w:p w14:paraId="7E164DE5" w14:textId="77777777" w:rsidR="000C3BEF" w:rsidRPr="00F26764" w:rsidDel="00174018" w:rsidRDefault="000C3BEF" w:rsidP="005E7472">
      <w:pPr>
        <w:pStyle w:val="a"/>
        <w:spacing w:before="0"/>
        <w:rPr>
          <w:rtl/>
        </w:rPr>
      </w:pPr>
      <w:r w:rsidRPr="00F26764" w:rsidDel="00174018">
        <w:rPr>
          <w:rtl/>
        </w:rPr>
        <w:t>בשילוב מונח או שם לועזי בטקסט עברי, סימן הפיסוק בין הפריטים יהיה בגופן ובכיוון עבריים.</w:t>
      </w:r>
    </w:p>
    <w:p w14:paraId="38B75303" w14:textId="77777777" w:rsidR="000C3BEF" w:rsidRPr="00F26764" w:rsidDel="00174018" w:rsidRDefault="000C3BEF" w:rsidP="005E7472">
      <w:pPr>
        <w:pStyle w:val="a"/>
        <w:numPr>
          <w:ilvl w:val="0"/>
          <w:numId w:val="0"/>
        </w:numPr>
        <w:spacing w:before="0"/>
        <w:ind w:left="357"/>
        <w:rPr>
          <w:rtl/>
        </w:rPr>
      </w:pPr>
      <w:r w:rsidRPr="00F26764" w:rsidDel="00174018">
        <w:rPr>
          <w:rtl/>
        </w:rPr>
        <w:t xml:space="preserve">לדוגמה: </w:t>
      </w:r>
      <w:r w:rsidRPr="0006138F" w:rsidDel="00174018">
        <w:rPr>
          <w:rStyle w:val="aa"/>
          <w:rFonts w:cs="David" w:hint="cs"/>
          <w:szCs w:val="23"/>
          <w:highlight w:val="lightGray"/>
          <w:rtl/>
        </w:rPr>
        <w:t>"</w:t>
      </w:r>
      <w:r w:rsidRPr="0006138F" w:rsidDel="00174018">
        <w:rPr>
          <w:rStyle w:val="aa"/>
          <w:rFonts w:cs="David"/>
          <w:szCs w:val="23"/>
          <w:highlight w:val="lightGray"/>
        </w:rPr>
        <w:t>in</w:t>
      </w:r>
      <w:r w:rsidRPr="0006138F" w:rsidDel="00174018">
        <w:rPr>
          <w:rStyle w:val="aa"/>
          <w:rFonts w:cs="David"/>
          <w:szCs w:val="23"/>
          <w:highlight w:val="lightGray"/>
          <w:rtl/>
        </w:rPr>
        <w:t xml:space="preserve">, </w:t>
      </w:r>
      <w:r w:rsidRPr="0006138F" w:rsidDel="00174018">
        <w:rPr>
          <w:rStyle w:val="aa"/>
          <w:rFonts w:cs="David"/>
          <w:szCs w:val="23"/>
          <w:highlight w:val="lightGray"/>
        </w:rPr>
        <w:t>out</w:t>
      </w:r>
      <w:r w:rsidRPr="0006138F" w:rsidDel="00174018">
        <w:rPr>
          <w:rStyle w:val="aa"/>
          <w:rFonts w:cs="David"/>
          <w:szCs w:val="23"/>
          <w:highlight w:val="lightGray"/>
          <w:rtl/>
        </w:rPr>
        <w:t xml:space="preserve">, </w:t>
      </w:r>
      <w:r w:rsidRPr="0006138F" w:rsidDel="00174018">
        <w:rPr>
          <w:rStyle w:val="aa"/>
          <w:rFonts w:cs="David"/>
          <w:szCs w:val="23"/>
          <w:highlight w:val="lightGray"/>
        </w:rPr>
        <w:t>from</w:t>
      </w:r>
      <w:r w:rsidRPr="0006138F" w:rsidDel="00174018">
        <w:rPr>
          <w:rStyle w:val="aa"/>
          <w:rFonts w:cs="David"/>
          <w:szCs w:val="23"/>
          <w:highlight w:val="lightGray"/>
          <w:rtl/>
        </w:rPr>
        <w:t xml:space="preserve"> וכדומה הן מילות יחס"</w:t>
      </w:r>
      <w:r w:rsidRPr="00F26764" w:rsidDel="00174018">
        <w:rPr>
          <w:rtl/>
        </w:rPr>
        <w:t>.</w:t>
      </w:r>
    </w:p>
    <w:p w14:paraId="6BF867A3" w14:textId="77777777" w:rsidR="000C3BEF" w:rsidRPr="00F26764" w:rsidDel="00174018" w:rsidRDefault="000C3BEF" w:rsidP="005E7472">
      <w:pPr>
        <w:pStyle w:val="a"/>
        <w:spacing w:before="0"/>
        <w:rPr>
          <w:rtl/>
        </w:rPr>
      </w:pPr>
      <w:r w:rsidRPr="00F26764" w:rsidDel="00174018">
        <w:rPr>
          <w:rtl/>
        </w:rPr>
        <w:lastRenderedPageBreak/>
        <w:t xml:space="preserve">באופן כללי יש להקפיד שבטקסט בעברית כל הספרות וכל הסימנים יופיעו בגופן עברי (למעט מקרים של נוסחאות וכדומה). </w:t>
      </w:r>
    </w:p>
    <w:p w14:paraId="33ACD858" w14:textId="3FA01162" w:rsidR="000C3BEF" w:rsidRPr="00A41BEF" w:rsidDel="00174018" w:rsidRDefault="00A41BEF" w:rsidP="005E7472">
      <w:pPr>
        <w:pStyle w:val="a"/>
        <w:spacing w:before="0"/>
        <w:rPr>
          <w:rtl/>
        </w:rPr>
      </w:pPr>
      <w:r w:rsidRPr="00A41BEF">
        <w:rPr>
          <w:rFonts w:hint="cs"/>
          <w:rtl/>
        </w:rPr>
        <w:t>מומלץ</w:t>
      </w:r>
      <w:r w:rsidR="000C3BEF" w:rsidRPr="00A41BEF" w:rsidDel="00174018">
        <w:rPr>
          <w:rtl/>
        </w:rPr>
        <w:t xml:space="preserve"> </w:t>
      </w:r>
      <w:r w:rsidRPr="00A41BEF">
        <w:rPr>
          <w:rFonts w:hint="cs"/>
          <w:rtl/>
        </w:rPr>
        <w:t xml:space="preserve">להשתמש </w:t>
      </w:r>
      <w:r w:rsidR="000C3BEF" w:rsidRPr="00A41BEF" w:rsidDel="00174018">
        <w:rPr>
          <w:rtl/>
        </w:rPr>
        <w:t xml:space="preserve">בהפעלה של </w:t>
      </w:r>
      <w:proofErr w:type="spellStart"/>
      <w:r w:rsidR="000C3BEF" w:rsidRPr="00A41BEF" w:rsidDel="00174018">
        <w:rPr>
          <w:rtl/>
        </w:rPr>
        <w:t>אוטומציות</w:t>
      </w:r>
      <w:proofErr w:type="spellEnd"/>
      <w:r w:rsidR="000C3BEF" w:rsidRPr="00A41BEF" w:rsidDel="00174018">
        <w:rPr>
          <w:rtl/>
        </w:rPr>
        <w:t xml:space="preserve"> (כגון תוכן עניינים אוטומטי שמקשר ישירות לגוף הטקסט, רשימות איורים או תמונות אוטומטיות וכדומה). </w:t>
      </w:r>
    </w:p>
    <w:p w14:paraId="6467A152" w14:textId="5458553C" w:rsidR="006A22BA" w:rsidRPr="006A22BA" w:rsidRDefault="006A22BA" w:rsidP="001B66B8">
      <w:pPr>
        <w:pStyle w:val="3"/>
        <w:rPr>
          <w:rtl/>
        </w:rPr>
      </w:pPr>
      <w:bookmarkStart w:id="10" w:name="_Toc213831633"/>
      <w:bookmarkStart w:id="11" w:name="_Toc213831893"/>
      <w:bookmarkStart w:id="12" w:name="_Toc213832002"/>
      <w:r w:rsidRPr="006A22BA">
        <w:rPr>
          <w:rFonts w:hint="cs"/>
          <w:rtl/>
        </w:rPr>
        <w:t>תוכן העניינים</w:t>
      </w:r>
      <w:bookmarkEnd w:id="10"/>
      <w:bookmarkEnd w:id="11"/>
      <w:bookmarkEnd w:id="12"/>
    </w:p>
    <w:p w14:paraId="7BDAFF26" w14:textId="77777777" w:rsidR="006A22BA" w:rsidRPr="005769CB" w:rsidRDefault="006A22BA" w:rsidP="0089378B">
      <w:pPr>
        <w:pStyle w:val="a"/>
        <w:spacing w:before="80"/>
        <w:rPr>
          <w:rtl/>
        </w:rPr>
      </w:pPr>
      <w:r w:rsidRPr="005769CB" w:rsidDel="00174018">
        <w:rPr>
          <w:rtl/>
        </w:rPr>
        <w:t xml:space="preserve">יש לפרט בתוכן העניינים </w:t>
      </w:r>
      <w:r w:rsidRPr="005769CB">
        <w:rPr>
          <w:rFonts w:hint="cs"/>
          <w:rtl/>
        </w:rPr>
        <w:t>שתי</w:t>
      </w:r>
      <w:r w:rsidRPr="005769CB" w:rsidDel="00174018">
        <w:rPr>
          <w:rtl/>
        </w:rPr>
        <w:t xml:space="preserve"> רמות של כותרות: כותרת ראשית לפרק </w:t>
      </w:r>
      <w:r w:rsidRPr="005769CB">
        <w:rPr>
          <w:rFonts w:hint="cs"/>
          <w:rtl/>
        </w:rPr>
        <w:t>ו</w:t>
      </w:r>
      <w:r w:rsidRPr="005769CB" w:rsidDel="00174018">
        <w:rPr>
          <w:rtl/>
        </w:rPr>
        <w:t xml:space="preserve">כותרות משנה. </w:t>
      </w:r>
    </w:p>
    <w:p w14:paraId="1F3626CE" w14:textId="77777777" w:rsidR="005769CB" w:rsidRDefault="005769CB" w:rsidP="001B66B8">
      <w:pPr>
        <w:rPr>
          <w:rFonts w:ascii="Arial" w:hAnsi="Arial" w:cs="Arial"/>
          <w:w w:val="97"/>
          <w:sz w:val="24"/>
          <w:rtl/>
        </w:rPr>
      </w:pPr>
    </w:p>
    <w:p w14:paraId="133CCDAD" w14:textId="1B5822A7" w:rsidR="009638EA" w:rsidRPr="006A22BA" w:rsidRDefault="009638EA" w:rsidP="001B66B8">
      <w:pPr>
        <w:pStyle w:val="3"/>
        <w:rPr>
          <w:rtl/>
        </w:rPr>
      </w:pPr>
      <w:bookmarkStart w:id="13" w:name="_Toc213831634"/>
      <w:bookmarkStart w:id="14" w:name="_Toc213831894"/>
      <w:bookmarkStart w:id="15" w:name="_Toc213832003"/>
      <w:r w:rsidRPr="000036D2">
        <w:rPr>
          <w:rFonts w:hint="eastAsia"/>
          <w:rtl/>
        </w:rPr>
        <w:t>שערים</w:t>
      </w:r>
      <w:bookmarkEnd w:id="13"/>
      <w:bookmarkEnd w:id="14"/>
      <w:bookmarkEnd w:id="15"/>
    </w:p>
    <w:p w14:paraId="66ACAF26" w14:textId="178E693D" w:rsidR="004F46B7" w:rsidRDefault="004F46B7" w:rsidP="0089378B">
      <w:pPr>
        <w:pStyle w:val="a"/>
        <w:spacing w:before="80"/>
      </w:pPr>
      <w:r w:rsidRPr="00F15280">
        <w:rPr>
          <w:rtl/>
        </w:rPr>
        <w:t xml:space="preserve">כל שער מאגד מספר פרקים תחת נושא משותף או רעיון מרכזי, ומסייע </w:t>
      </w:r>
      <w:r w:rsidR="00E60080">
        <w:rPr>
          <w:rFonts w:hint="cs"/>
          <w:rtl/>
        </w:rPr>
        <w:t xml:space="preserve">להבין </w:t>
      </w:r>
      <w:r w:rsidRPr="00F15280">
        <w:rPr>
          <w:rtl/>
        </w:rPr>
        <w:t xml:space="preserve">את הקשרים בין חלקי הספר. השערים מעניקים נקודות עצירה טבעיות ומאפשרים מעבר נוח בין </w:t>
      </w:r>
      <w:r w:rsidR="00E46A7F">
        <w:rPr>
          <w:rFonts w:hint="cs"/>
          <w:rtl/>
        </w:rPr>
        <w:t>ה</w:t>
      </w:r>
      <w:r w:rsidRPr="00F15280">
        <w:rPr>
          <w:rtl/>
        </w:rPr>
        <w:t>נושאים. עם זאת, לא בכל ספר יש צורך בשערים</w:t>
      </w:r>
      <w:r w:rsidR="00CB1812">
        <w:rPr>
          <w:rFonts w:hint="cs"/>
          <w:rtl/>
        </w:rPr>
        <w:t>.</w:t>
      </w:r>
      <w:r w:rsidR="00CC7D36">
        <w:rPr>
          <w:rFonts w:hint="cs"/>
          <w:rtl/>
        </w:rPr>
        <w:t xml:space="preserve"> אם ה</w:t>
      </w:r>
      <w:r w:rsidR="00E60080">
        <w:rPr>
          <w:rFonts w:hint="cs"/>
          <w:rtl/>
        </w:rPr>
        <w:t>ם</w:t>
      </w:r>
      <w:r w:rsidR="00CC7D36">
        <w:rPr>
          <w:rFonts w:hint="cs"/>
          <w:rtl/>
        </w:rPr>
        <w:t xml:space="preserve"> אינם </w:t>
      </w:r>
      <w:r w:rsidR="00CB1812">
        <w:rPr>
          <w:rFonts w:hint="cs"/>
          <w:rtl/>
        </w:rPr>
        <w:t>מ</w:t>
      </w:r>
      <w:r w:rsidR="00CC7D36">
        <w:rPr>
          <w:rFonts w:hint="cs"/>
          <w:rtl/>
        </w:rPr>
        <w:t>אוזנים</w:t>
      </w:r>
      <w:r w:rsidR="00CB1812">
        <w:rPr>
          <w:rFonts w:hint="cs"/>
          <w:rtl/>
        </w:rPr>
        <w:t xml:space="preserve"> </w:t>
      </w:r>
      <w:r w:rsidR="00E46A7F">
        <w:rPr>
          <w:rFonts w:hint="cs"/>
          <w:rtl/>
        </w:rPr>
        <w:t xml:space="preserve">בהיקפם </w:t>
      </w:r>
      <w:r w:rsidR="00CB1812">
        <w:rPr>
          <w:rFonts w:hint="cs"/>
          <w:rtl/>
        </w:rPr>
        <w:t xml:space="preserve">או אינם משרתים את המבנה הכללי </w:t>
      </w:r>
      <w:r w:rsidR="00EE75AA" w:rsidRPr="005769CB">
        <w:rPr>
          <w:rtl/>
        </w:rPr>
        <w:t>–</w:t>
      </w:r>
      <w:r w:rsidR="00CB1812">
        <w:rPr>
          <w:rFonts w:hint="cs"/>
          <w:rtl/>
        </w:rPr>
        <w:t xml:space="preserve"> כדאי לשקול מחדש את נחיצותם. </w:t>
      </w:r>
      <w:r w:rsidRPr="00F15280">
        <w:rPr>
          <w:rtl/>
        </w:rPr>
        <w:t xml:space="preserve">כותרות השערים צריכות להיות תמציתיות וממוקדות, לשקף את תוכנם וליצור עניין </w:t>
      </w:r>
      <w:r w:rsidR="00CB1812">
        <w:rPr>
          <w:rFonts w:hint="cs"/>
          <w:rtl/>
        </w:rPr>
        <w:t>אצל</w:t>
      </w:r>
      <w:r w:rsidRPr="00F15280">
        <w:rPr>
          <w:rtl/>
        </w:rPr>
        <w:t xml:space="preserve"> הקורא.</w:t>
      </w:r>
      <w:r w:rsidR="00CC7D36">
        <w:rPr>
          <w:rFonts w:hint="cs"/>
          <w:rtl/>
        </w:rPr>
        <w:t xml:space="preserve"> </w:t>
      </w:r>
    </w:p>
    <w:p w14:paraId="2042757A" w14:textId="5CC1501C" w:rsidR="00E60080" w:rsidRPr="006A22BA" w:rsidRDefault="000C3BEF" w:rsidP="00FF315C">
      <w:pPr>
        <w:pStyle w:val="3"/>
        <w:rPr>
          <w:rtl/>
        </w:rPr>
      </w:pPr>
      <w:bookmarkStart w:id="16" w:name="_Toc213831635"/>
      <w:bookmarkStart w:id="17" w:name="_Toc213831895"/>
      <w:bookmarkStart w:id="18" w:name="_Toc213832004"/>
      <w:r w:rsidRPr="006A22BA" w:rsidDel="00174018">
        <w:rPr>
          <w:rtl/>
        </w:rPr>
        <w:t>סעיפים</w:t>
      </w:r>
      <w:bookmarkEnd w:id="16"/>
      <w:bookmarkEnd w:id="17"/>
      <w:bookmarkEnd w:id="18"/>
    </w:p>
    <w:p w14:paraId="257A484B" w14:textId="77777777" w:rsidR="00E60080" w:rsidRDefault="00E60080" w:rsidP="002D635E">
      <w:pPr>
        <w:pStyle w:val="a"/>
        <w:spacing w:before="80"/>
      </w:pPr>
      <w:r>
        <w:rPr>
          <w:rFonts w:hint="cs"/>
          <w:rtl/>
        </w:rPr>
        <w:t>יש להימנע ככל האפשר מ</w:t>
      </w:r>
      <w:r w:rsidRPr="00F26764" w:rsidDel="00174018">
        <w:rPr>
          <w:rtl/>
        </w:rPr>
        <w:t xml:space="preserve">מספור </w:t>
      </w:r>
      <w:proofErr w:type="spellStart"/>
      <w:r w:rsidRPr="00F26764" w:rsidDel="00174018">
        <w:rPr>
          <w:rtl/>
        </w:rPr>
        <w:t>ותת־מספור</w:t>
      </w:r>
      <w:proofErr w:type="spellEnd"/>
      <w:r w:rsidRPr="00F26764" w:rsidDel="00174018">
        <w:rPr>
          <w:rtl/>
        </w:rPr>
        <w:t xml:space="preserve"> של סעיפים (6, 6.1, 6.1.1, 6.1.2 וכו׳). </w:t>
      </w:r>
      <w:r>
        <w:rPr>
          <w:rFonts w:hint="cs"/>
          <w:rtl/>
        </w:rPr>
        <w:t>סיעוף כזה</w:t>
      </w:r>
      <w:r w:rsidRPr="00F26764" w:rsidDel="00174018">
        <w:rPr>
          <w:rtl/>
        </w:rPr>
        <w:t xml:space="preserve"> </w:t>
      </w:r>
      <w:r>
        <w:rPr>
          <w:rFonts w:hint="cs"/>
          <w:rtl/>
        </w:rPr>
        <w:t>פוגם</w:t>
      </w:r>
      <w:r w:rsidRPr="00F26764" w:rsidDel="00174018">
        <w:rPr>
          <w:rtl/>
        </w:rPr>
        <w:t xml:space="preserve"> בחוויית הקריאה</w:t>
      </w:r>
      <w:r>
        <w:rPr>
          <w:rFonts w:hint="cs"/>
          <w:rtl/>
        </w:rPr>
        <w:t xml:space="preserve">, משווה לטקסט נופך דידקטי מדי (של ספר לימוד) </w:t>
      </w:r>
      <w:r w:rsidRPr="00F26764" w:rsidDel="00174018">
        <w:rPr>
          <w:rtl/>
        </w:rPr>
        <w:t>ו</w:t>
      </w:r>
      <w:r>
        <w:rPr>
          <w:rFonts w:hint="cs"/>
          <w:rtl/>
        </w:rPr>
        <w:t>יש דרכים טיפוגרפיות ל</w:t>
      </w:r>
      <w:r w:rsidRPr="00F26764" w:rsidDel="00174018">
        <w:rPr>
          <w:rtl/>
        </w:rPr>
        <w:t xml:space="preserve">סייע </w:t>
      </w:r>
      <w:r>
        <w:rPr>
          <w:rFonts w:hint="cs"/>
          <w:rtl/>
        </w:rPr>
        <w:t>לקוראים ולקוראות להתמצא בטקסט</w:t>
      </w:r>
      <w:r w:rsidRPr="00F26764" w:rsidDel="00174018">
        <w:rPr>
          <w:rtl/>
        </w:rPr>
        <w:t>.</w:t>
      </w:r>
    </w:p>
    <w:p w14:paraId="2B4B2981" w14:textId="77777777" w:rsidR="000C3BEF" w:rsidRPr="00F26764" w:rsidDel="00174018" w:rsidRDefault="000C3BEF" w:rsidP="00E42871">
      <w:pPr>
        <w:pStyle w:val="a"/>
        <w:rPr>
          <w:rtl/>
        </w:rPr>
      </w:pPr>
      <w:r w:rsidRPr="00F26764" w:rsidDel="00174018">
        <w:rPr>
          <w:rtl/>
        </w:rPr>
        <w:t>סעיפים ממוספרים בפסקה נפרדת יופיעו בהזחה:</w:t>
      </w:r>
    </w:p>
    <w:p w14:paraId="7D841679" w14:textId="77777777" w:rsidR="000C3BEF" w:rsidRPr="0006138F" w:rsidDel="00174018" w:rsidRDefault="000C3BEF" w:rsidP="002D635E">
      <w:pPr>
        <w:pStyle w:val="a"/>
        <w:numPr>
          <w:ilvl w:val="0"/>
          <w:numId w:val="0"/>
        </w:numPr>
        <w:spacing w:before="80"/>
        <w:ind w:left="357"/>
        <w:rPr>
          <w:rStyle w:val="aa"/>
          <w:rFonts w:cs="David"/>
          <w:szCs w:val="23"/>
          <w:rtl/>
        </w:rPr>
      </w:pPr>
      <w:r w:rsidRPr="0006138F" w:rsidDel="00174018">
        <w:rPr>
          <w:rStyle w:val="aa"/>
          <w:rFonts w:cs="David"/>
          <w:szCs w:val="23"/>
          <w:highlight w:val="lightGray"/>
          <w:rtl/>
        </w:rPr>
        <w:t>א.</w:t>
      </w:r>
      <w:r w:rsidRPr="0006138F" w:rsidDel="00174018">
        <w:rPr>
          <w:rStyle w:val="aa"/>
          <w:rFonts w:cs="David"/>
          <w:szCs w:val="23"/>
          <w:highlight w:val="lightGray"/>
          <w:rtl/>
        </w:rPr>
        <w:tab/>
        <w:t>.....</w:t>
      </w:r>
      <w:r w:rsidRPr="0006138F" w:rsidDel="00174018">
        <w:rPr>
          <w:rStyle w:val="aa"/>
          <w:rFonts w:cs="David"/>
          <w:szCs w:val="23"/>
          <w:rtl/>
        </w:rPr>
        <w:t xml:space="preserve"> </w:t>
      </w:r>
    </w:p>
    <w:p w14:paraId="4F5F0D47" w14:textId="77777777" w:rsidR="000C3BEF" w:rsidRPr="0006138F" w:rsidDel="00174018" w:rsidRDefault="000C3BEF" w:rsidP="002F0539">
      <w:pPr>
        <w:pStyle w:val="a"/>
        <w:numPr>
          <w:ilvl w:val="0"/>
          <w:numId w:val="0"/>
        </w:numPr>
        <w:spacing w:before="80" w:after="0"/>
        <w:ind w:left="357"/>
        <w:rPr>
          <w:rStyle w:val="aa"/>
          <w:rFonts w:cs="David"/>
          <w:szCs w:val="23"/>
          <w:rtl/>
        </w:rPr>
      </w:pPr>
      <w:r w:rsidRPr="0006138F" w:rsidDel="00174018">
        <w:rPr>
          <w:rStyle w:val="aa"/>
          <w:rFonts w:cs="David"/>
          <w:szCs w:val="23"/>
          <w:highlight w:val="lightGray"/>
          <w:rtl/>
        </w:rPr>
        <w:t>ב.</w:t>
      </w:r>
      <w:r w:rsidRPr="0006138F" w:rsidDel="00174018">
        <w:rPr>
          <w:rStyle w:val="aa"/>
          <w:rFonts w:cs="David"/>
          <w:szCs w:val="23"/>
          <w:highlight w:val="lightGray"/>
          <w:rtl/>
        </w:rPr>
        <w:tab/>
        <w:t>.....</w:t>
      </w:r>
      <w:r w:rsidRPr="0006138F" w:rsidDel="00174018">
        <w:rPr>
          <w:rStyle w:val="aa"/>
          <w:rFonts w:cs="David"/>
          <w:szCs w:val="23"/>
          <w:rtl/>
        </w:rPr>
        <w:t xml:space="preserve"> </w:t>
      </w:r>
    </w:p>
    <w:p w14:paraId="208CB57E" w14:textId="77777777" w:rsidR="000C3BEF" w:rsidRPr="002667BC" w:rsidDel="00174018" w:rsidRDefault="000C3BEF" w:rsidP="005769CB">
      <w:pPr>
        <w:pStyle w:val="8"/>
        <w:rPr>
          <w:rStyle w:val="a9"/>
          <w:rFonts w:ascii="David" w:hAnsi="David"/>
          <w:sz w:val="24"/>
        </w:rPr>
      </w:pPr>
    </w:p>
    <w:p w14:paraId="7A23E2FF" w14:textId="052A9712" w:rsidR="000F4E08" w:rsidRDefault="000F4E08" w:rsidP="00E42871">
      <w:pPr>
        <w:pStyle w:val="a"/>
        <w:rPr>
          <w:rtl/>
        </w:rPr>
      </w:pPr>
      <w:r w:rsidRPr="00F26764" w:rsidDel="00174018">
        <w:rPr>
          <w:rtl/>
        </w:rPr>
        <w:t>סעיפים</w:t>
      </w:r>
      <w:r>
        <w:rPr>
          <w:rFonts w:hint="cs"/>
          <w:rtl/>
        </w:rPr>
        <w:t xml:space="preserve"> ממוספרים ברצף הטקסט: המספור יופיע בסוגריים והסעיפים יופרדו זה מזה בנקודה-פסיק, כך:</w:t>
      </w:r>
    </w:p>
    <w:p w14:paraId="21865E63" w14:textId="5B3E6A57" w:rsidR="000C3BEF" w:rsidRPr="0006138F" w:rsidDel="00174018" w:rsidRDefault="000C3BEF" w:rsidP="002D635E">
      <w:pPr>
        <w:pStyle w:val="a"/>
        <w:numPr>
          <w:ilvl w:val="0"/>
          <w:numId w:val="0"/>
        </w:numPr>
        <w:spacing w:before="80"/>
        <w:ind w:left="357"/>
        <w:rPr>
          <w:rFonts w:cs="David"/>
          <w:szCs w:val="23"/>
          <w:highlight w:val="lightGray"/>
          <w:rtl/>
        </w:rPr>
      </w:pPr>
      <w:r w:rsidRPr="0006138F" w:rsidDel="00174018">
        <w:rPr>
          <w:rStyle w:val="aa"/>
          <w:rFonts w:cs="David"/>
          <w:szCs w:val="23"/>
          <w:highlight w:val="lightGray"/>
          <w:rtl/>
        </w:rPr>
        <w:t>...... (א) ....; (ב) ....; (ג) ....</w:t>
      </w:r>
      <w:r w:rsidRPr="0006138F" w:rsidDel="00174018">
        <w:rPr>
          <w:rFonts w:cs="David"/>
          <w:szCs w:val="23"/>
          <w:rtl/>
        </w:rPr>
        <w:t xml:space="preserve"> </w:t>
      </w:r>
    </w:p>
    <w:p w14:paraId="3ADFD1E9" w14:textId="77777777" w:rsidR="000C3BEF" w:rsidRPr="002667BC" w:rsidDel="00174018" w:rsidRDefault="000C3BEF" w:rsidP="005769CB">
      <w:pPr>
        <w:pStyle w:val="8"/>
        <w:rPr>
          <w:rStyle w:val="a9"/>
          <w:rFonts w:ascii="David" w:hAnsi="David"/>
          <w:sz w:val="24"/>
        </w:rPr>
      </w:pPr>
    </w:p>
    <w:p w14:paraId="3784983C" w14:textId="77777777" w:rsidR="000C3BEF" w:rsidDel="00174018" w:rsidRDefault="000C3BEF" w:rsidP="00E42871">
      <w:pPr>
        <w:pStyle w:val="a"/>
        <w:rPr>
          <w:rtl/>
        </w:rPr>
      </w:pPr>
      <w:r w:rsidRPr="00F26764" w:rsidDel="00174018">
        <w:rPr>
          <w:rtl/>
        </w:rPr>
        <w:t>ככלל, המספור ייעשה באמצעות אותיות עבריות או ספרות רגילות ובכל מקרה באופן עקיב בספר כולו (אין למספר באותיות לועזיות או בספרות רומיות).</w:t>
      </w:r>
    </w:p>
    <w:p w14:paraId="10DF0E15" w14:textId="77777777" w:rsidR="000C3BEF" w:rsidRPr="006A22BA" w:rsidDel="00174018" w:rsidRDefault="000C3BEF" w:rsidP="00FF315C">
      <w:pPr>
        <w:pStyle w:val="3"/>
        <w:rPr>
          <w:rtl/>
        </w:rPr>
      </w:pPr>
      <w:bookmarkStart w:id="19" w:name="_Toc213831636"/>
      <w:bookmarkStart w:id="20" w:name="_Toc213831896"/>
      <w:bookmarkStart w:id="21" w:name="_Toc213832005"/>
      <w:r w:rsidRPr="006A22BA" w:rsidDel="00174018">
        <w:rPr>
          <w:rtl/>
        </w:rPr>
        <w:t>הדגשות ואותיות נטויות</w:t>
      </w:r>
      <w:bookmarkEnd w:id="19"/>
      <w:bookmarkEnd w:id="20"/>
      <w:bookmarkEnd w:id="21"/>
    </w:p>
    <w:p w14:paraId="582BFEB0" w14:textId="77777777" w:rsidR="000C3BEF" w:rsidRPr="000C4BF4" w:rsidDel="00174018" w:rsidRDefault="000C3BEF" w:rsidP="002D635E">
      <w:pPr>
        <w:pStyle w:val="a"/>
        <w:spacing w:before="80"/>
        <w:rPr>
          <w:rtl/>
        </w:rPr>
      </w:pPr>
      <w:r w:rsidRPr="000C4BF4" w:rsidDel="00174018">
        <w:rPr>
          <w:rtl/>
        </w:rPr>
        <w:t>הדגשת טקסט עברי תיעשה באות מודגשת בלבד (אין להשתמש בהטיה לטקסט בעברית).</w:t>
      </w:r>
    </w:p>
    <w:p w14:paraId="2AD69595" w14:textId="77777777" w:rsidR="000C3BEF" w:rsidRPr="000C4BF4" w:rsidDel="00174018" w:rsidRDefault="000C3BEF" w:rsidP="002D635E">
      <w:pPr>
        <w:pStyle w:val="a"/>
        <w:spacing w:before="0" w:after="0"/>
        <w:rPr>
          <w:rtl/>
        </w:rPr>
      </w:pPr>
      <w:r w:rsidRPr="000C4BF4" w:rsidDel="00174018">
        <w:rPr>
          <w:rtl/>
        </w:rPr>
        <w:t>הדגשת טקסט לועזי תיעשה באות נטויה.</w:t>
      </w:r>
    </w:p>
    <w:p w14:paraId="05354156" w14:textId="77777777" w:rsidR="000C3BEF" w:rsidRPr="000C4BF4" w:rsidDel="00174018" w:rsidRDefault="000C3BEF" w:rsidP="002D635E">
      <w:pPr>
        <w:pStyle w:val="a"/>
        <w:spacing w:before="80" w:after="0"/>
        <w:rPr>
          <w:rtl/>
        </w:rPr>
      </w:pPr>
      <w:r w:rsidRPr="000C4BF4" w:rsidDel="00174018">
        <w:rPr>
          <w:rtl/>
        </w:rPr>
        <w:t>סימן הפיסוק הצמוד למילה מודגשת יופיע ללא הדגשה.</w:t>
      </w:r>
    </w:p>
    <w:p w14:paraId="6718294D" w14:textId="77777777" w:rsidR="000C3BEF" w:rsidRDefault="000C3BEF" w:rsidP="002D635E">
      <w:pPr>
        <w:pStyle w:val="a"/>
        <w:spacing w:before="80" w:after="0"/>
      </w:pPr>
      <w:r w:rsidRPr="000C4BF4" w:rsidDel="00174018">
        <w:rPr>
          <w:rtl/>
        </w:rPr>
        <w:lastRenderedPageBreak/>
        <w:t>ככלל, רצוי להמעיט בהדגשות ובהטיות.</w:t>
      </w:r>
    </w:p>
    <w:p w14:paraId="7410818A" w14:textId="77777777" w:rsidR="000C3BEF" w:rsidRPr="006A22BA" w:rsidDel="00174018" w:rsidRDefault="000C3BEF" w:rsidP="00FF315C">
      <w:pPr>
        <w:pStyle w:val="3"/>
        <w:rPr>
          <w:rtl/>
        </w:rPr>
      </w:pPr>
      <w:bookmarkStart w:id="22" w:name="_Toc213831637"/>
      <w:bookmarkStart w:id="23" w:name="_Toc213831897"/>
      <w:bookmarkStart w:id="24" w:name="_Toc213832006"/>
      <w:r w:rsidRPr="006A22BA" w:rsidDel="00174018">
        <w:rPr>
          <w:rtl/>
        </w:rPr>
        <w:t>מובאות (ציטוטים)</w:t>
      </w:r>
      <w:bookmarkEnd w:id="22"/>
      <w:bookmarkEnd w:id="23"/>
      <w:bookmarkEnd w:id="24"/>
    </w:p>
    <w:p w14:paraId="38467203" w14:textId="77777777" w:rsidR="000C3BEF" w:rsidRPr="00F26764" w:rsidDel="00174018" w:rsidRDefault="000C3BEF" w:rsidP="002F0539">
      <w:pPr>
        <w:pStyle w:val="a"/>
        <w:spacing w:before="0"/>
        <w:rPr>
          <w:rtl/>
        </w:rPr>
      </w:pPr>
      <w:r w:rsidRPr="00F26764" w:rsidDel="00174018">
        <w:rPr>
          <w:rtl/>
        </w:rPr>
        <w:t xml:space="preserve">המובאות צריכות להיות זהות לחלוטין למקור. כל הסבר, השלמה או תוספת יבואו בסוגריים מרובעים: </w:t>
      </w:r>
    </w:p>
    <w:p w14:paraId="01909FB5" w14:textId="77777777" w:rsidR="000C3BEF" w:rsidRPr="0006138F" w:rsidDel="00174018" w:rsidRDefault="000C3BEF" w:rsidP="002F0539">
      <w:pPr>
        <w:pStyle w:val="a"/>
        <w:numPr>
          <w:ilvl w:val="0"/>
          <w:numId w:val="0"/>
        </w:numPr>
        <w:spacing w:before="0"/>
        <w:ind w:left="357"/>
        <w:rPr>
          <w:rStyle w:val="aa"/>
          <w:rFonts w:ascii="David" w:hAnsi="David" w:cs="David"/>
          <w:sz w:val="23"/>
          <w:szCs w:val="23"/>
          <w:rtl/>
        </w:rPr>
      </w:pPr>
      <w:r w:rsidRPr="0006138F" w:rsidDel="00174018">
        <w:rPr>
          <w:rStyle w:val="aa"/>
          <w:rFonts w:ascii="David" w:hAnsi="David" w:cs="David"/>
          <w:sz w:val="23"/>
          <w:szCs w:val="23"/>
          <w:highlight w:val="lightGray"/>
          <w:rtl/>
        </w:rPr>
        <w:t xml:space="preserve"> "בסעיף 1ב נאמר: '[תפקידו של ועד הלשון הוא] לשמור על תכונתה המזרחית של הלשון...'".</w:t>
      </w:r>
    </w:p>
    <w:p w14:paraId="244B823A" w14:textId="77777777" w:rsidR="000C3BEF" w:rsidRPr="00F26764" w:rsidDel="00174018" w:rsidRDefault="000C3BEF" w:rsidP="002F0539">
      <w:pPr>
        <w:pStyle w:val="a"/>
        <w:spacing w:before="80"/>
        <w:rPr>
          <w:rtl/>
        </w:rPr>
      </w:pPr>
      <w:r w:rsidRPr="00F26764" w:rsidDel="00174018">
        <w:rPr>
          <w:rtl/>
        </w:rPr>
        <w:t xml:space="preserve">תיקון של שגיאת כתיב במקור המצוטט אינו צריך להיות מגובה בהסבר. לדוגמה, אם במקור נכתב ״ניסוח זה מצביע על </w:t>
      </w:r>
      <w:proofErr w:type="spellStart"/>
      <w:r w:rsidRPr="00F26764" w:rsidDel="00174018">
        <w:rPr>
          <w:rtl/>
        </w:rPr>
        <w:t>הכפצה</w:t>
      </w:r>
      <w:proofErr w:type="spellEnd"/>
      <w:r w:rsidRPr="00F26764" w:rsidDel="00174018">
        <w:rPr>
          <w:rtl/>
        </w:rPr>
        <w:t xml:space="preserve">״, אפשר לתקן </w:t>
      </w:r>
      <w:proofErr w:type="spellStart"/>
      <w:r w:rsidRPr="00F26764" w:rsidDel="00174018">
        <w:rPr>
          <w:rtl/>
        </w:rPr>
        <w:t>ל״החפצה</w:t>
      </w:r>
      <w:proofErr w:type="spellEnd"/>
      <w:r w:rsidRPr="00F26764" w:rsidDel="00174018">
        <w:rPr>
          <w:rtl/>
        </w:rPr>
        <w:t>״ ללא הסבר.</w:t>
      </w:r>
    </w:p>
    <w:p w14:paraId="7FCFA9A2" w14:textId="77777777" w:rsidR="000C3BEF" w:rsidRPr="00F26764" w:rsidDel="00174018" w:rsidRDefault="000C3BEF" w:rsidP="002F0539">
      <w:pPr>
        <w:pStyle w:val="a"/>
        <w:spacing w:before="80"/>
        <w:rPr>
          <w:rtl/>
        </w:rPr>
      </w:pPr>
      <w:r w:rsidRPr="00F26764" w:rsidDel="00174018">
        <w:rPr>
          <w:rtl/>
        </w:rPr>
        <w:t xml:space="preserve">מובאות ברצף הטקסט יובאו במירכאות כפולות. </w:t>
      </w:r>
    </w:p>
    <w:p w14:paraId="5CABAAE4" w14:textId="77777777" w:rsidR="000C3BEF" w:rsidRPr="00F26764" w:rsidDel="00174018" w:rsidRDefault="000C3BEF" w:rsidP="002F0539">
      <w:pPr>
        <w:pStyle w:val="a"/>
        <w:spacing w:before="80"/>
        <w:rPr>
          <w:rtl/>
        </w:rPr>
      </w:pPr>
      <w:r w:rsidRPr="00F26764" w:rsidDel="00174018">
        <w:rPr>
          <w:rtl/>
        </w:rPr>
        <w:t xml:space="preserve">מובאה ארוכה מחמש שורות תובא בקטע נפרד, </w:t>
      </w:r>
      <w:proofErr w:type="spellStart"/>
      <w:r w:rsidRPr="00F26764" w:rsidDel="00174018">
        <w:rPr>
          <w:rtl/>
        </w:rPr>
        <w:t>מוזח</w:t>
      </w:r>
      <w:proofErr w:type="spellEnd"/>
      <w:r w:rsidRPr="00F26764" w:rsidDel="00174018">
        <w:rPr>
          <w:rtl/>
        </w:rPr>
        <w:t xml:space="preserve"> שמאלה, בלי מירכאות. אחריה יבוא רווח כפול. </w:t>
      </w:r>
    </w:p>
    <w:p w14:paraId="40C7D8CD" w14:textId="77777777" w:rsidR="000C3BEF" w:rsidRPr="00F26764" w:rsidDel="00174018" w:rsidRDefault="000C3BEF" w:rsidP="002F0539">
      <w:pPr>
        <w:pStyle w:val="a"/>
        <w:spacing w:before="80"/>
        <w:rPr>
          <w:rtl/>
        </w:rPr>
      </w:pPr>
      <w:r w:rsidRPr="00F26764" w:rsidDel="00174018">
        <w:rPr>
          <w:rtl/>
        </w:rPr>
        <w:t xml:space="preserve">אין לשלב קטעים לועזיים ברצף הטקסט. מובאות לועזיות יש להביא בתרגום לעברית ולהפנות למקור הלועזי (אין צורך לצטט את המקור הלועזי של קטע שתורגם). אם החיבור פורסם בעברית, יש לצטט מהפרסום העברי ולהפנות אליו. </w:t>
      </w:r>
    </w:p>
    <w:p w14:paraId="4DD5007F" w14:textId="77777777" w:rsidR="000C3BEF" w:rsidRPr="00F26764" w:rsidDel="00174018" w:rsidRDefault="000C3BEF" w:rsidP="002F0539">
      <w:pPr>
        <w:pStyle w:val="a"/>
        <w:spacing w:before="80"/>
        <w:rPr>
          <w:rtl/>
        </w:rPr>
      </w:pPr>
      <w:r w:rsidRPr="00F26764" w:rsidDel="00174018">
        <w:rPr>
          <w:rtl/>
        </w:rPr>
        <w:t xml:space="preserve">דילוג על טקסט במובאה יצוין בעזרת שלוש נקודות בתוך סוגריים מרובעים, עם רווח לפניהם ואחריהם: </w:t>
      </w:r>
    </w:p>
    <w:p w14:paraId="7F80E1AC" w14:textId="77777777" w:rsidR="000C3BEF" w:rsidRPr="0006138F" w:rsidRDefault="000C3BEF" w:rsidP="00017998">
      <w:pPr>
        <w:pStyle w:val="a8"/>
        <w:rPr>
          <w:rStyle w:val="aa"/>
          <w:rFonts w:ascii="David" w:hAnsi="David" w:cs="David"/>
          <w:sz w:val="23"/>
          <w:szCs w:val="23"/>
          <w:highlight w:val="lightGray"/>
          <w:rtl/>
        </w:rPr>
      </w:pPr>
      <w:r w:rsidRPr="00BB605F" w:rsidDel="00174018">
        <w:rPr>
          <w:rFonts w:ascii="David" w:hAnsi="David" w:cs="David"/>
          <w:sz w:val="23"/>
          <w:szCs w:val="23"/>
          <w:rtl/>
        </w:rPr>
        <w:t xml:space="preserve"> </w:t>
      </w:r>
      <w:r w:rsidRPr="00BB605F" w:rsidDel="00174018">
        <w:rPr>
          <w:rFonts w:ascii="David" w:hAnsi="David" w:cs="David"/>
          <w:sz w:val="23"/>
          <w:szCs w:val="23"/>
          <w:rtl/>
        </w:rPr>
        <w:tab/>
      </w:r>
      <w:r w:rsidRPr="0006138F" w:rsidDel="00174018">
        <w:rPr>
          <w:rStyle w:val="aa"/>
          <w:rFonts w:ascii="David" w:hAnsi="David" w:cs="David"/>
          <w:sz w:val="23"/>
          <w:szCs w:val="23"/>
          <w:highlight w:val="lightGray"/>
          <w:rtl/>
        </w:rPr>
        <w:t xml:space="preserve"> "התשובות באתר מבוססות על תשובות שניתנו לפונים [...] והן עובדו ועודכנו לקראת פרסומן". </w:t>
      </w:r>
    </w:p>
    <w:p w14:paraId="6F1A5DD1" w14:textId="424262B3" w:rsidR="00E46A7F" w:rsidRPr="000036D2" w:rsidDel="00174018" w:rsidRDefault="006A22BA" w:rsidP="002F0539">
      <w:pPr>
        <w:pStyle w:val="a"/>
        <w:spacing w:before="80"/>
        <w:rPr>
          <w:rtl/>
        </w:rPr>
      </w:pPr>
      <w:r>
        <w:rPr>
          <w:rFonts w:hint="cs"/>
          <w:rtl/>
        </w:rPr>
        <w:t xml:space="preserve">את </w:t>
      </w:r>
      <w:r w:rsidR="00E46A7F" w:rsidRPr="000036D2">
        <w:rPr>
          <w:rFonts w:hint="eastAsia"/>
          <w:rtl/>
        </w:rPr>
        <w:t>המקור</w:t>
      </w:r>
      <w:r>
        <w:rPr>
          <w:rFonts w:hint="cs"/>
          <w:rtl/>
        </w:rPr>
        <w:t xml:space="preserve"> לציטוט יש לציין </w:t>
      </w:r>
      <w:r w:rsidR="00E46A7F" w:rsidRPr="000036D2">
        <w:rPr>
          <w:rFonts w:hint="eastAsia"/>
          <w:rtl/>
        </w:rPr>
        <w:t>בהפניה</w:t>
      </w:r>
      <w:r w:rsidR="00E46A7F" w:rsidRPr="000036D2">
        <w:rPr>
          <w:rtl/>
        </w:rPr>
        <w:t xml:space="preserve"> </w:t>
      </w:r>
      <w:r w:rsidR="00E46A7F" w:rsidRPr="000036D2">
        <w:rPr>
          <w:rFonts w:hint="eastAsia"/>
          <w:rtl/>
        </w:rPr>
        <w:t>להערת</w:t>
      </w:r>
      <w:r w:rsidR="00E46A7F" w:rsidRPr="000036D2">
        <w:rPr>
          <w:rtl/>
        </w:rPr>
        <w:t xml:space="preserve"> </w:t>
      </w:r>
      <w:r w:rsidR="00F450D1">
        <w:rPr>
          <w:rFonts w:hint="cs"/>
          <w:rtl/>
        </w:rPr>
        <w:t>שוליים</w:t>
      </w:r>
      <w:r>
        <w:rPr>
          <w:rFonts w:hint="cs"/>
          <w:rtl/>
        </w:rPr>
        <w:t>.</w:t>
      </w:r>
    </w:p>
    <w:p w14:paraId="5B47E4C0" w14:textId="77777777" w:rsidR="000C3BEF" w:rsidRPr="006A22BA" w:rsidDel="00174018" w:rsidRDefault="000C3BEF" w:rsidP="00FF315C">
      <w:pPr>
        <w:pStyle w:val="3"/>
        <w:rPr>
          <w:rtl/>
        </w:rPr>
      </w:pPr>
      <w:bookmarkStart w:id="25" w:name="_Toc213831638"/>
      <w:bookmarkStart w:id="26" w:name="_Toc213831898"/>
      <w:bookmarkStart w:id="27" w:name="_Toc213832007"/>
      <w:r w:rsidRPr="006A22BA" w:rsidDel="00174018">
        <w:rPr>
          <w:rtl/>
        </w:rPr>
        <w:t>מקפים וקווים מפרידים</w:t>
      </w:r>
      <w:bookmarkEnd w:id="25"/>
      <w:bookmarkEnd w:id="26"/>
      <w:bookmarkEnd w:id="27"/>
      <w:r w:rsidRPr="006A22BA" w:rsidDel="00174018">
        <w:rPr>
          <w:rtl/>
        </w:rPr>
        <w:t xml:space="preserve"> </w:t>
      </w:r>
    </w:p>
    <w:p w14:paraId="2BB200FD" w14:textId="3F0DA756" w:rsidR="00F80145" w:rsidRPr="009E4F37" w:rsidRDefault="00F80145" w:rsidP="00017998">
      <w:pPr>
        <w:pStyle w:val="a"/>
        <w:spacing w:before="80"/>
        <w:rPr>
          <w:rtl/>
        </w:rPr>
      </w:pPr>
      <w:r w:rsidRPr="000036D2">
        <w:rPr>
          <w:rtl/>
        </w:rPr>
        <w:t>הוספת מקף בינוני</w:t>
      </w:r>
      <w:r w:rsidR="00D41B2E">
        <w:rPr>
          <w:rFonts w:hint="cs"/>
          <w:rtl/>
        </w:rPr>
        <w:t xml:space="preserve"> (</w:t>
      </w:r>
      <w:r w:rsidR="00D41B2E" w:rsidRPr="0006138F">
        <w:rPr>
          <w:rFonts w:ascii="David" w:hAnsi="David" w:cs="David"/>
          <w:sz w:val="23"/>
          <w:szCs w:val="23"/>
          <w:rtl/>
        </w:rPr>
        <w:t>–</w:t>
      </w:r>
      <w:r w:rsidR="00D41B2E">
        <w:rPr>
          <w:rFonts w:hint="cs"/>
          <w:rtl/>
        </w:rPr>
        <w:t>)</w:t>
      </w:r>
      <w:r w:rsidRPr="000036D2">
        <w:rPr>
          <w:rtl/>
        </w:rPr>
        <w:t xml:space="preserve"> </w:t>
      </w:r>
      <w:r w:rsidR="00525D35">
        <w:rPr>
          <w:rFonts w:cs="Times New Roman"/>
          <w:rtl/>
        </w:rPr>
        <w:t>←</w:t>
      </w:r>
      <w:r w:rsidR="00D41B2E">
        <w:rPr>
          <w:rFonts w:hint="cs"/>
          <w:rtl/>
        </w:rPr>
        <w:t xml:space="preserve"> </w:t>
      </w:r>
      <w:r w:rsidRPr="000036D2">
        <w:t>Ctrl</w:t>
      </w:r>
      <w:r w:rsidRPr="000036D2">
        <w:rPr>
          <w:rtl/>
        </w:rPr>
        <w:t>‏+סימן חיסור</w:t>
      </w:r>
      <w:r>
        <w:rPr>
          <w:rFonts w:hint="cs"/>
          <w:rtl/>
        </w:rPr>
        <w:t xml:space="preserve"> </w:t>
      </w:r>
      <w:r w:rsidRPr="009E4F37">
        <w:rPr>
          <w:rFonts w:hint="eastAsia"/>
          <w:rtl/>
        </w:rPr>
        <w:t>במקלדת</w:t>
      </w:r>
      <w:r w:rsidRPr="009E4F37">
        <w:rPr>
          <w:rtl/>
        </w:rPr>
        <w:t xml:space="preserve"> </w:t>
      </w:r>
      <w:r w:rsidRPr="009E4F37">
        <w:rPr>
          <w:rFonts w:hint="eastAsia"/>
          <w:rtl/>
        </w:rPr>
        <w:t>המספרים</w:t>
      </w:r>
      <w:r w:rsidR="00862054" w:rsidRPr="009E4F37">
        <w:rPr>
          <w:rFonts w:hint="cs"/>
          <w:rtl/>
        </w:rPr>
        <w:t xml:space="preserve"> </w:t>
      </w:r>
      <w:r w:rsidR="00862054" w:rsidRPr="000036D2">
        <w:rPr>
          <w:rtl/>
        </w:rPr>
        <w:t xml:space="preserve">(בצד </w:t>
      </w:r>
      <w:r w:rsidR="00862054" w:rsidRPr="000036D2">
        <w:rPr>
          <w:rFonts w:hint="eastAsia"/>
          <w:rtl/>
        </w:rPr>
        <w:t>ימין</w:t>
      </w:r>
      <w:r w:rsidR="00862054" w:rsidRPr="000036D2">
        <w:rPr>
          <w:rtl/>
        </w:rPr>
        <w:t>)</w:t>
      </w:r>
    </w:p>
    <w:p w14:paraId="21AE36F4" w14:textId="139C4318" w:rsidR="00F80145" w:rsidRPr="000036D2" w:rsidRDefault="00F80145" w:rsidP="00017998">
      <w:pPr>
        <w:pStyle w:val="a"/>
        <w:spacing w:before="80"/>
        <w:rPr>
          <w:rtl/>
        </w:rPr>
      </w:pPr>
      <w:r>
        <w:rPr>
          <w:rFonts w:hint="cs"/>
          <w:rtl/>
        </w:rPr>
        <w:t>הוספת מקף</w:t>
      </w:r>
      <w:r w:rsidR="00D41B2E">
        <w:rPr>
          <w:rFonts w:hint="cs"/>
          <w:rtl/>
        </w:rPr>
        <w:t xml:space="preserve"> (</w:t>
      </w:r>
      <w:r w:rsidR="00D41B2E" w:rsidRPr="0006138F">
        <w:rPr>
          <w:rFonts w:ascii="David" w:hAnsi="David" w:cs="David"/>
          <w:sz w:val="23"/>
          <w:szCs w:val="23"/>
          <w:rtl/>
        </w:rPr>
        <w:t>־</w:t>
      </w:r>
      <w:r w:rsidR="00D41B2E">
        <w:rPr>
          <w:rFonts w:hint="cs"/>
          <w:rtl/>
        </w:rPr>
        <w:t xml:space="preserve">) </w:t>
      </w:r>
      <w:r w:rsidR="00525D35">
        <w:rPr>
          <w:rFonts w:cs="Times New Roman"/>
          <w:rtl/>
        </w:rPr>
        <w:t>←</w:t>
      </w:r>
      <w:r w:rsidR="00D41B2E">
        <w:rPr>
          <w:rFonts w:hint="cs"/>
          <w:rtl/>
        </w:rPr>
        <w:t xml:space="preserve"> </w:t>
      </w:r>
      <w:r>
        <w:t>Alt</w:t>
      </w:r>
      <w:r w:rsidRPr="00584644">
        <w:rPr>
          <w:rtl/>
        </w:rPr>
        <w:t xml:space="preserve">‏+סימן </w:t>
      </w:r>
      <w:r>
        <w:rPr>
          <w:rFonts w:hint="cs"/>
          <w:rtl/>
        </w:rPr>
        <w:t xml:space="preserve">מקף </w:t>
      </w:r>
      <w:r w:rsidRPr="009E4F37">
        <w:rPr>
          <w:rFonts w:hint="eastAsia"/>
          <w:rtl/>
        </w:rPr>
        <w:t>בשורת</w:t>
      </w:r>
      <w:r w:rsidRPr="009E4F37">
        <w:rPr>
          <w:rtl/>
        </w:rPr>
        <w:t xml:space="preserve"> </w:t>
      </w:r>
      <w:r w:rsidRPr="009E4F37">
        <w:rPr>
          <w:rFonts w:hint="eastAsia"/>
          <w:rtl/>
        </w:rPr>
        <w:t>המספרים</w:t>
      </w:r>
    </w:p>
    <w:p w14:paraId="148668A7" w14:textId="37BACAE9" w:rsidR="000C3BEF" w:rsidDel="00174018" w:rsidRDefault="000C3BEF" w:rsidP="00017998">
      <w:pPr>
        <w:pStyle w:val="a"/>
        <w:spacing w:before="80"/>
        <w:rPr>
          <w:rtl/>
        </w:rPr>
      </w:pPr>
      <w:r w:rsidRPr="00F26764" w:rsidDel="00174018">
        <w:rPr>
          <w:rtl/>
        </w:rPr>
        <w:t>קו מפריד</w:t>
      </w:r>
      <w:r w:rsidR="006A22BA">
        <w:rPr>
          <w:rFonts w:hint="cs"/>
          <w:rtl/>
        </w:rPr>
        <w:t xml:space="preserve"> (מקף בינוני)</w:t>
      </w:r>
      <w:r w:rsidDel="00174018">
        <w:rPr>
          <w:rFonts w:hint="cs"/>
          <w:rtl/>
        </w:rPr>
        <w:t>:</w:t>
      </w:r>
    </w:p>
    <w:p w14:paraId="03699A93" w14:textId="456DA40D" w:rsidR="000C3BEF" w:rsidRPr="00F26764" w:rsidDel="00174018" w:rsidRDefault="000C3BEF" w:rsidP="009E4F37">
      <w:pPr>
        <w:pStyle w:val="a8"/>
        <w:spacing w:after="0"/>
        <w:ind w:left="568"/>
        <w:rPr>
          <w:rtl/>
        </w:rPr>
      </w:pPr>
      <w:r w:rsidDel="00174018">
        <w:rPr>
          <w:rFonts w:hint="cs"/>
          <w:rtl/>
        </w:rPr>
        <w:t>א.</w:t>
      </w:r>
      <w:r w:rsidDel="00174018">
        <w:rPr>
          <w:rFonts w:hint="cs"/>
          <w:rtl/>
        </w:rPr>
        <w:tab/>
      </w:r>
      <w:r w:rsidRPr="00F26764" w:rsidDel="00174018">
        <w:rPr>
          <w:rtl/>
        </w:rPr>
        <w:t>קו מפריד נועד לציין ביטוי מוסגר באמצע משפט במקום פסיקים או סוגריים.</w:t>
      </w:r>
    </w:p>
    <w:p w14:paraId="055BACF5" w14:textId="21DABD1B" w:rsidR="000C3BEF" w:rsidRPr="0006138F" w:rsidDel="00174018" w:rsidRDefault="000C3BEF" w:rsidP="009E4F37">
      <w:pPr>
        <w:pStyle w:val="a8"/>
        <w:ind w:left="568"/>
        <w:rPr>
          <w:rFonts w:cs="David"/>
          <w:szCs w:val="23"/>
          <w:rtl/>
        </w:rPr>
      </w:pPr>
      <w:r w:rsidRPr="0006138F" w:rsidDel="00174018">
        <w:rPr>
          <w:rFonts w:cs="David" w:hint="cs"/>
          <w:szCs w:val="23"/>
          <w:rtl/>
        </w:rPr>
        <w:tab/>
      </w:r>
      <w:r w:rsidRPr="0006138F" w:rsidDel="00174018">
        <w:rPr>
          <w:rFonts w:cs="David"/>
          <w:szCs w:val="23"/>
          <w:highlight w:val="lightGray"/>
          <w:rtl/>
        </w:rPr>
        <w:t xml:space="preserve">למשל: </w:t>
      </w:r>
      <w:r w:rsidRPr="0006138F" w:rsidDel="00174018">
        <w:rPr>
          <w:rFonts w:cs="David" w:hint="cs"/>
          <w:szCs w:val="23"/>
          <w:highlight w:val="lightGray"/>
          <w:rtl/>
        </w:rPr>
        <w:t>"</w:t>
      </w:r>
      <w:r w:rsidRPr="0006138F" w:rsidDel="00174018">
        <w:rPr>
          <w:rFonts w:cs="David"/>
          <w:szCs w:val="23"/>
          <w:highlight w:val="lightGray"/>
          <w:rtl/>
        </w:rPr>
        <w:t xml:space="preserve">כל עשייה היוצאת מתחת ידיהם של אנשים שונים – ולא של כותב דקדוק אחד – </w:t>
      </w:r>
      <w:proofErr w:type="spellStart"/>
      <w:r w:rsidRPr="0006138F" w:rsidDel="00174018">
        <w:rPr>
          <w:rFonts w:cs="David"/>
          <w:szCs w:val="23"/>
          <w:highlight w:val="lightGray"/>
          <w:rtl/>
        </w:rPr>
        <w:t>אי־אפשר</w:t>
      </w:r>
      <w:proofErr w:type="spellEnd"/>
      <w:r w:rsidRPr="0006138F" w:rsidDel="00174018">
        <w:rPr>
          <w:rFonts w:cs="David"/>
          <w:szCs w:val="23"/>
          <w:highlight w:val="lightGray"/>
          <w:rtl/>
        </w:rPr>
        <w:t xml:space="preserve"> לצפות ממנה שתהיה עקיבה ושיטתית".</w:t>
      </w:r>
    </w:p>
    <w:p w14:paraId="2906E548" w14:textId="77777777" w:rsidR="000C3BEF" w:rsidRPr="00F26764" w:rsidDel="00174018" w:rsidRDefault="000C3BEF" w:rsidP="009E4F37">
      <w:pPr>
        <w:pStyle w:val="a8"/>
        <w:spacing w:after="0"/>
        <w:ind w:left="568"/>
        <w:rPr>
          <w:rtl/>
        </w:rPr>
      </w:pPr>
      <w:r w:rsidDel="00174018">
        <w:rPr>
          <w:rFonts w:hint="cs"/>
          <w:rtl/>
        </w:rPr>
        <w:t>ב.</w:t>
      </w:r>
      <w:r w:rsidDel="00174018">
        <w:rPr>
          <w:rFonts w:hint="cs"/>
          <w:rtl/>
        </w:rPr>
        <w:tab/>
      </w:r>
      <w:r w:rsidRPr="00F26764" w:rsidDel="00174018">
        <w:rPr>
          <w:rtl/>
        </w:rPr>
        <w:t xml:space="preserve">קו מפריד המציין טווח או ניגוד, </w:t>
      </w:r>
    </w:p>
    <w:p w14:paraId="0896D06E" w14:textId="77777777" w:rsidR="000C3BEF" w:rsidRPr="0006138F" w:rsidDel="00174018" w:rsidRDefault="000C3BEF" w:rsidP="009E4F37">
      <w:pPr>
        <w:pStyle w:val="a8"/>
        <w:ind w:left="568"/>
        <w:rPr>
          <w:rStyle w:val="aa"/>
          <w:rFonts w:cs="David"/>
          <w:szCs w:val="23"/>
          <w:rtl/>
        </w:rPr>
      </w:pPr>
      <w:r w:rsidRPr="0006138F" w:rsidDel="00174018">
        <w:rPr>
          <w:rFonts w:cs="David"/>
          <w:szCs w:val="23"/>
          <w:rtl/>
        </w:rPr>
        <w:t xml:space="preserve"> </w:t>
      </w:r>
      <w:r w:rsidRPr="0006138F" w:rsidDel="00174018">
        <w:rPr>
          <w:rFonts w:cs="David" w:hint="cs"/>
          <w:szCs w:val="23"/>
          <w:rtl/>
        </w:rPr>
        <w:tab/>
      </w:r>
      <w:r w:rsidRPr="0006138F" w:rsidDel="00174018">
        <w:rPr>
          <w:rStyle w:val="aa"/>
          <w:rFonts w:cs="David"/>
          <w:szCs w:val="23"/>
          <w:highlight w:val="lightGray"/>
          <w:rtl/>
        </w:rPr>
        <w:t>למשל: בשנים 1948–1967, עמ׳ 251–255, הסכסוך היהודי–ערבי, אבל: הניגוד אנגליה – ארצות הברית.</w:t>
      </w:r>
    </w:p>
    <w:p w14:paraId="46377A5F" w14:textId="77777777" w:rsidR="000C3BEF" w:rsidRPr="006A22BA" w:rsidDel="00174018" w:rsidRDefault="000C3BEF" w:rsidP="00FF315C">
      <w:pPr>
        <w:pStyle w:val="3"/>
        <w:rPr>
          <w:rtl/>
        </w:rPr>
      </w:pPr>
      <w:bookmarkStart w:id="28" w:name="_Toc213831639"/>
      <w:bookmarkStart w:id="29" w:name="_Toc213831899"/>
      <w:bookmarkStart w:id="30" w:name="_Toc213832008"/>
      <w:r w:rsidRPr="006A22BA" w:rsidDel="00174018">
        <w:rPr>
          <w:rtl/>
        </w:rPr>
        <w:t>מספרים</w:t>
      </w:r>
      <w:bookmarkEnd w:id="28"/>
      <w:bookmarkEnd w:id="29"/>
      <w:bookmarkEnd w:id="30"/>
    </w:p>
    <w:p w14:paraId="595E77C9" w14:textId="39BB70C9" w:rsidR="000C3BEF" w:rsidRPr="00F26764" w:rsidDel="00174018" w:rsidRDefault="000C3BEF" w:rsidP="00017998">
      <w:pPr>
        <w:pStyle w:val="a"/>
        <w:spacing w:before="80"/>
        <w:rPr>
          <w:rtl/>
        </w:rPr>
      </w:pPr>
      <w:r w:rsidRPr="00F26764" w:rsidDel="00174018">
        <w:rPr>
          <w:rtl/>
        </w:rPr>
        <w:t>טווח מספרים</w:t>
      </w:r>
      <w:r w:rsidR="00862054">
        <w:rPr>
          <w:rFonts w:hint="cs"/>
          <w:rtl/>
        </w:rPr>
        <w:t xml:space="preserve"> בטקסט בעברית</w:t>
      </w:r>
      <w:r w:rsidRPr="00F26764" w:rsidDel="00174018">
        <w:rPr>
          <w:rtl/>
        </w:rPr>
        <w:t xml:space="preserve"> ייכתב מימין לשמאל (על פי כיוון הכתיבה בעברית):</w:t>
      </w:r>
    </w:p>
    <w:p w14:paraId="18263BBB" w14:textId="4DCEB600" w:rsidR="000C3BEF" w:rsidRPr="0006138F" w:rsidDel="00174018" w:rsidRDefault="000C3BEF" w:rsidP="00017998">
      <w:pPr>
        <w:pStyle w:val="a"/>
        <w:numPr>
          <w:ilvl w:val="0"/>
          <w:numId w:val="0"/>
        </w:numPr>
        <w:spacing w:before="0"/>
        <w:ind w:left="357"/>
        <w:rPr>
          <w:rStyle w:val="aa"/>
          <w:rFonts w:cs="David"/>
          <w:szCs w:val="23"/>
          <w:highlight w:val="lightGray"/>
          <w:rtl/>
        </w:rPr>
      </w:pPr>
      <w:r w:rsidRPr="0006138F" w:rsidDel="00174018">
        <w:rPr>
          <w:rStyle w:val="aa"/>
          <w:rFonts w:cs="David"/>
          <w:szCs w:val="23"/>
          <w:highlight w:val="lightGray"/>
          <w:rtl/>
        </w:rPr>
        <w:t>233–244; 1982–1988.</w:t>
      </w:r>
    </w:p>
    <w:p w14:paraId="38221F21" w14:textId="6609EBDE" w:rsidR="000C3BEF" w:rsidRPr="00F26764" w:rsidDel="00174018" w:rsidRDefault="000C3BEF" w:rsidP="00017998">
      <w:pPr>
        <w:pStyle w:val="a"/>
        <w:spacing w:before="80"/>
        <w:rPr>
          <w:rtl/>
        </w:rPr>
      </w:pPr>
      <w:r w:rsidRPr="00F26764" w:rsidDel="00174018">
        <w:rPr>
          <w:rtl/>
        </w:rPr>
        <w:t xml:space="preserve">עשורים ומאות יבוטאו במספרים, </w:t>
      </w:r>
      <w:r w:rsidRPr="0006138F" w:rsidDel="00174018">
        <w:rPr>
          <w:b/>
          <w:bCs/>
          <w:rtl/>
        </w:rPr>
        <w:t xml:space="preserve">לדוגמה: </w:t>
      </w:r>
      <w:r w:rsidRPr="0006138F" w:rsidDel="00174018">
        <w:rPr>
          <w:rStyle w:val="aa"/>
          <w:rFonts w:cs="David"/>
          <w:szCs w:val="23"/>
          <w:highlight w:val="lightGray"/>
          <w:rtl/>
        </w:rPr>
        <w:t>המאה ה־18; המאה ה־21; שנות ה־80; שנות ה־90 של המאה ה־20.</w:t>
      </w:r>
      <w:r w:rsidRPr="0006138F" w:rsidDel="00174018">
        <w:rPr>
          <w:rFonts w:cs="David" w:hint="cs"/>
          <w:szCs w:val="23"/>
          <w:highlight w:val="lightGray"/>
          <w:rtl/>
        </w:rPr>
        <w:t xml:space="preserve"> אבל: שנות העשרה; שנות האלפיים.</w:t>
      </w:r>
      <w:r w:rsidR="004F06A7" w:rsidRPr="0006138F">
        <w:rPr>
          <w:rFonts w:cs="David" w:hint="cs"/>
          <w:szCs w:val="23"/>
          <w:rtl/>
        </w:rPr>
        <w:t xml:space="preserve"> </w:t>
      </w:r>
    </w:p>
    <w:p w14:paraId="1448F8DB" w14:textId="5BAE67DA" w:rsidR="000C3BEF" w:rsidRPr="0006138F" w:rsidDel="00174018" w:rsidRDefault="000C3BEF" w:rsidP="00017998">
      <w:pPr>
        <w:pStyle w:val="a"/>
        <w:numPr>
          <w:ilvl w:val="0"/>
          <w:numId w:val="0"/>
        </w:numPr>
        <w:spacing w:before="80"/>
        <w:ind w:left="357"/>
        <w:rPr>
          <w:rStyle w:val="aa"/>
          <w:rFonts w:cs="David"/>
          <w:szCs w:val="23"/>
          <w:rtl/>
        </w:rPr>
      </w:pPr>
      <w:r w:rsidRPr="00F26764" w:rsidDel="00174018">
        <w:rPr>
          <w:rtl/>
        </w:rPr>
        <w:lastRenderedPageBreak/>
        <w:t>בטקסט שאינו מספרי במהותו, מספרים המבוטאים במילה אחת ייכתבו במילים: חמישה מאמרים, ארבעים ילדים.</w:t>
      </w:r>
      <w:r w:rsidR="00DB04B4">
        <w:rPr>
          <w:rFonts w:hint="cs"/>
          <w:rtl/>
        </w:rPr>
        <w:t xml:space="preserve"> </w:t>
      </w:r>
      <w:r w:rsidRPr="00F26764" w:rsidDel="00174018">
        <w:rPr>
          <w:rtl/>
        </w:rPr>
        <w:t xml:space="preserve">מספרים אחרים ייכתבו בספרות: </w:t>
      </w:r>
      <w:r w:rsidRPr="0006138F" w:rsidDel="00174018">
        <w:rPr>
          <w:rStyle w:val="aa"/>
          <w:rFonts w:cs="David"/>
          <w:szCs w:val="23"/>
          <w:highlight w:val="lightGray"/>
          <w:rtl/>
        </w:rPr>
        <w:t>17 ילדים; 1,680 הצעות מחקר; 42 אחוזים (ולא: 42%).</w:t>
      </w:r>
    </w:p>
    <w:p w14:paraId="12841F41" w14:textId="77777777" w:rsidR="000C3BEF" w:rsidRPr="00017998" w:rsidRDefault="000C3BEF" w:rsidP="000C3BEF">
      <w:pPr>
        <w:pStyle w:val="2"/>
        <w:rPr>
          <w:rtl/>
        </w:rPr>
      </w:pPr>
      <w:bookmarkStart w:id="31" w:name="_Toc213831640"/>
      <w:bookmarkStart w:id="32" w:name="_Toc213831900"/>
      <w:bookmarkStart w:id="33" w:name="_Toc213832009"/>
      <w:r w:rsidRPr="00017998">
        <w:rPr>
          <w:rtl/>
        </w:rPr>
        <w:t>האחדת סגנון</w:t>
      </w:r>
      <w:bookmarkEnd w:id="31"/>
      <w:bookmarkEnd w:id="32"/>
      <w:bookmarkEnd w:id="33"/>
    </w:p>
    <w:p w14:paraId="71AFAC72" w14:textId="77777777" w:rsidR="000C3BEF" w:rsidRPr="00F26764" w:rsidRDefault="000C3BEF" w:rsidP="00017998">
      <w:pPr>
        <w:pStyle w:val="3"/>
        <w:spacing w:before="200"/>
        <w:rPr>
          <w:rtl/>
        </w:rPr>
      </w:pPr>
      <w:bookmarkStart w:id="34" w:name="_Toc213831641"/>
      <w:bookmarkStart w:id="35" w:name="_Toc213831901"/>
      <w:bookmarkStart w:id="36" w:name="_Toc213832010"/>
      <w:r w:rsidRPr="00F26764">
        <w:rPr>
          <w:rtl/>
        </w:rPr>
        <w:t>קיצור מילים</w:t>
      </w:r>
      <w:bookmarkEnd w:id="34"/>
      <w:bookmarkEnd w:id="35"/>
      <w:bookmarkEnd w:id="36"/>
    </w:p>
    <w:p w14:paraId="7B777537" w14:textId="77777777" w:rsidR="000C3BEF" w:rsidRPr="00F26764" w:rsidRDefault="000C3BEF" w:rsidP="00E47A1A">
      <w:pPr>
        <w:pStyle w:val="a"/>
        <w:spacing w:before="80"/>
        <w:rPr>
          <w:rtl/>
        </w:rPr>
      </w:pPr>
      <w:r w:rsidRPr="00F26764">
        <w:rPr>
          <w:rtl/>
        </w:rPr>
        <w:t xml:space="preserve">אין להשתמש בראשי תיבות </w:t>
      </w:r>
      <w:r w:rsidRPr="0042190B">
        <w:rPr>
          <w:rStyle w:val="a9"/>
          <w:rtl/>
        </w:rPr>
        <w:t>כאשר הם אינם נהגים כמילה</w:t>
      </w:r>
      <w:r w:rsidRPr="00F26764">
        <w:rPr>
          <w:rtl/>
        </w:rPr>
        <w:t xml:space="preserve">: </w:t>
      </w:r>
      <w:r w:rsidRPr="0006138F">
        <w:rPr>
          <w:rStyle w:val="aa"/>
          <w:rFonts w:cs="David"/>
          <w:szCs w:val="23"/>
          <w:highlight w:val="lightGray"/>
          <w:rtl/>
        </w:rPr>
        <w:t xml:space="preserve"> תל אביב </w:t>
      </w:r>
      <w:r w:rsidRPr="00F26764">
        <w:rPr>
          <w:rtl/>
        </w:rPr>
        <w:t xml:space="preserve"> (ולא: ת"א), </w:t>
      </w:r>
      <w:r w:rsidRPr="0006138F">
        <w:rPr>
          <w:rStyle w:val="aa"/>
          <w:rFonts w:cs="David"/>
          <w:szCs w:val="23"/>
          <w:highlight w:val="lightGray"/>
          <w:rtl/>
        </w:rPr>
        <w:t xml:space="preserve"> וכיוצא בזה </w:t>
      </w:r>
      <w:r w:rsidRPr="00F26764">
        <w:rPr>
          <w:rtl/>
        </w:rPr>
        <w:t xml:space="preserve"> (ולא: וכיו"ב), </w:t>
      </w:r>
      <w:r w:rsidRPr="0006138F">
        <w:rPr>
          <w:rStyle w:val="aa"/>
          <w:rFonts w:cs="David"/>
          <w:szCs w:val="23"/>
          <w:highlight w:val="lightGray"/>
          <w:rtl/>
        </w:rPr>
        <w:t xml:space="preserve"> על ידי </w:t>
      </w:r>
      <w:r w:rsidRPr="00F26764">
        <w:rPr>
          <w:rtl/>
        </w:rPr>
        <w:t xml:space="preserve"> (ולא: ע"י), </w:t>
      </w:r>
      <w:r w:rsidRPr="0006138F">
        <w:rPr>
          <w:rStyle w:val="aa"/>
          <w:rFonts w:cs="David"/>
          <w:szCs w:val="23"/>
          <w:highlight w:val="lightGray"/>
          <w:rtl/>
        </w:rPr>
        <w:t xml:space="preserve"> הערה </w:t>
      </w:r>
      <w:r w:rsidRPr="00F26764">
        <w:rPr>
          <w:rtl/>
        </w:rPr>
        <w:t xml:space="preserve"> (ולא: </w:t>
      </w:r>
      <w:proofErr w:type="spellStart"/>
      <w:r w:rsidRPr="00F26764">
        <w:rPr>
          <w:rtl/>
        </w:rPr>
        <w:t>הע</w:t>
      </w:r>
      <w:proofErr w:type="spellEnd"/>
      <w:r w:rsidRPr="00F26764">
        <w:rPr>
          <w:rtl/>
        </w:rPr>
        <w:t xml:space="preserve">'), </w:t>
      </w:r>
      <w:r w:rsidRPr="0006138F">
        <w:rPr>
          <w:rStyle w:val="aa"/>
          <w:rFonts w:cs="David"/>
          <w:szCs w:val="23"/>
          <w:highlight w:val="lightGray"/>
          <w:rtl/>
        </w:rPr>
        <w:t xml:space="preserve"> וכדומה </w:t>
      </w:r>
      <w:r w:rsidRPr="00F26764">
        <w:rPr>
          <w:rtl/>
        </w:rPr>
        <w:t xml:space="preserve"> (ולא: וכד'), </w:t>
      </w:r>
      <w:r w:rsidRPr="0006138F">
        <w:rPr>
          <w:rStyle w:val="aa"/>
          <w:rFonts w:cs="David"/>
          <w:szCs w:val="23"/>
          <w:highlight w:val="lightGray"/>
          <w:rtl/>
        </w:rPr>
        <w:t xml:space="preserve"> עמוד/עמודים </w:t>
      </w:r>
      <w:r w:rsidRPr="00F26764">
        <w:rPr>
          <w:rtl/>
        </w:rPr>
        <w:t xml:space="preserve"> (למשל, בספר יש 250 עמודים). </w:t>
      </w:r>
    </w:p>
    <w:p w14:paraId="30D8BD16" w14:textId="77777777" w:rsidR="000C3BEF" w:rsidRDefault="000C3BEF" w:rsidP="00E42871">
      <w:pPr>
        <w:pStyle w:val="a"/>
        <w:numPr>
          <w:ilvl w:val="0"/>
          <w:numId w:val="0"/>
        </w:numPr>
        <w:ind w:left="357"/>
        <w:rPr>
          <w:rtl/>
        </w:rPr>
      </w:pPr>
      <w:r w:rsidRPr="00F26764">
        <w:rPr>
          <w:rtl/>
        </w:rPr>
        <w:t xml:space="preserve">יוצאי דופן: </w:t>
      </w:r>
      <w:r w:rsidRPr="0006138F">
        <w:rPr>
          <w:rStyle w:val="aa"/>
          <w:rFonts w:cs="David"/>
          <w:szCs w:val="23"/>
          <w:highlight w:val="lightGray"/>
          <w:rtl/>
        </w:rPr>
        <w:t xml:space="preserve"> וכו׳ </w:t>
      </w:r>
      <w:r w:rsidRPr="00F26764">
        <w:rPr>
          <w:rtl/>
        </w:rPr>
        <w:t xml:space="preserve">, </w:t>
      </w:r>
      <w:r w:rsidRPr="0006138F">
        <w:rPr>
          <w:rStyle w:val="aa"/>
          <w:rFonts w:cs="David"/>
          <w:szCs w:val="23"/>
          <w:highlight w:val="lightGray"/>
          <w:rtl/>
        </w:rPr>
        <w:t xml:space="preserve"> וגו׳ </w:t>
      </w:r>
      <w:r w:rsidRPr="00F26764">
        <w:rPr>
          <w:rtl/>
        </w:rPr>
        <w:t xml:space="preserve">, </w:t>
      </w:r>
      <w:r w:rsidRPr="0006138F">
        <w:rPr>
          <w:rStyle w:val="aa"/>
          <w:rFonts w:cs="David"/>
          <w:szCs w:val="23"/>
          <w:highlight w:val="lightGray"/>
          <w:rtl/>
        </w:rPr>
        <w:t xml:space="preserve"> עמ׳ </w:t>
      </w:r>
      <w:r w:rsidRPr="00F26764">
        <w:rPr>
          <w:rtl/>
        </w:rPr>
        <w:t xml:space="preserve">. למשל, </w:t>
      </w:r>
      <w:r w:rsidRPr="0006138F">
        <w:rPr>
          <w:rStyle w:val="aa"/>
          <w:rFonts w:cs="David"/>
          <w:szCs w:val="23"/>
          <w:highlight w:val="lightGray"/>
          <w:rtl/>
        </w:rPr>
        <w:t xml:space="preserve"> ראו עמ׳ 12 </w:t>
      </w:r>
      <w:r w:rsidRPr="00F26764">
        <w:rPr>
          <w:rtl/>
        </w:rPr>
        <w:t xml:space="preserve">. </w:t>
      </w:r>
    </w:p>
    <w:p w14:paraId="05DAC372" w14:textId="77777777" w:rsidR="000C3BEF" w:rsidRPr="00F26764" w:rsidRDefault="000C3BEF" w:rsidP="00E42871">
      <w:pPr>
        <w:pStyle w:val="a"/>
        <w:rPr>
          <w:rtl/>
        </w:rPr>
      </w:pPr>
      <w:r w:rsidRPr="00F26764">
        <w:rPr>
          <w:rtl/>
        </w:rPr>
        <w:t>לקיצור מיל</w:t>
      </w:r>
      <w:r>
        <w:rPr>
          <w:rFonts w:hint="cs"/>
          <w:rtl/>
        </w:rPr>
        <w:t>ה</w:t>
      </w:r>
      <w:r w:rsidRPr="00F26764">
        <w:rPr>
          <w:rtl/>
        </w:rPr>
        <w:t xml:space="preserve"> או ש</w:t>
      </w:r>
      <w:r>
        <w:rPr>
          <w:rFonts w:hint="cs"/>
          <w:rtl/>
        </w:rPr>
        <w:t>ם</w:t>
      </w:r>
      <w:r w:rsidRPr="00F26764">
        <w:rPr>
          <w:rtl/>
        </w:rPr>
        <w:t xml:space="preserve"> בעברית יש להשתמש אך ורק בגרש </w:t>
      </w:r>
      <w:r>
        <w:rPr>
          <w:rFonts w:hint="cs"/>
          <w:rtl/>
        </w:rPr>
        <w:t>בודד</w:t>
      </w:r>
      <w:r w:rsidRPr="00F26764">
        <w:rPr>
          <w:rtl/>
        </w:rPr>
        <w:t xml:space="preserve">, למשל: </w:t>
      </w:r>
      <w:proofErr w:type="spellStart"/>
      <w:r w:rsidRPr="00710F7D">
        <w:rPr>
          <w:highlight w:val="lightGray"/>
          <w:rtl/>
        </w:rPr>
        <w:t>וכו</w:t>
      </w:r>
      <w:proofErr w:type="spellEnd"/>
      <w:r w:rsidRPr="00710F7D">
        <w:rPr>
          <w:highlight w:val="lightGray"/>
          <w:rtl/>
        </w:rPr>
        <w:t>'</w:t>
      </w:r>
      <w:r>
        <w:rPr>
          <w:rFonts w:hint="cs"/>
          <w:rtl/>
        </w:rPr>
        <w:t>;</w:t>
      </w:r>
      <w:r w:rsidRPr="00F26764">
        <w:rPr>
          <w:rtl/>
        </w:rPr>
        <w:t xml:space="preserve"> </w:t>
      </w:r>
      <w:r>
        <w:rPr>
          <w:rFonts w:hint="cs"/>
          <w:rtl/>
        </w:rPr>
        <w:t>לקיצור של יותר משם אחד יש להשתמש בגרשיים ול</w:t>
      </w:r>
      <w:r w:rsidRPr="00F26764">
        <w:rPr>
          <w:rtl/>
        </w:rPr>
        <w:t xml:space="preserve">א בנקודות, כך: </w:t>
      </w:r>
      <w:r w:rsidRPr="0006138F">
        <w:rPr>
          <w:rStyle w:val="aa"/>
          <w:rFonts w:cs="David"/>
          <w:szCs w:val="23"/>
          <w:highlight w:val="lightGray"/>
          <w:rtl/>
        </w:rPr>
        <w:t xml:space="preserve"> א"ב יהושע </w:t>
      </w:r>
      <w:r w:rsidRPr="00F26764">
        <w:rPr>
          <w:rtl/>
        </w:rPr>
        <w:t xml:space="preserve"> (ולא: א.ב. יהושע).</w:t>
      </w:r>
    </w:p>
    <w:p w14:paraId="3488A6B6" w14:textId="77777777" w:rsidR="000C3BEF" w:rsidRPr="00F26764" w:rsidRDefault="000C3BEF" w:rsidP="00E42871">
      <w:pPr>
        <w:pStyle w:val="a"/>
        <w:numPr>
          <w:ilvl w:val="0"/>
          <w:numId w:val="0"/>
        </w:numPr>
        <w:ind w:left="357"/>
        <w:rPr>
          <w:rtl/>
        </w:rPr>
      </w:pPr>
      <w:r w:rsidRPr="00F26764">
        <w:rPr>
          <w:rtl/>
        </w:rPr>
        <w:t xml:space="preserve">יוצאי דופן: </w:t>
      </w:r>
      <w:r w:rsidRPr="0006138F">
        <w:rPr>
          <w:rStyle w:val="aa"/>
          <w:rFonts w:cs="David"/>
          <w:szCs w:val="23"/>
          <w:highlight w:val="lightGray"/>
          <w:rtl/>
        </w:rPr>
        <w:t xml:space="preserve"> כיתה ז, פרק א </w:t>
      </w:r>
      <w:r w:rsidRPr="00F26764">
        <w:rPr>
          <w:rtl/>
        </w:rPr>
        <w:t xml:space="preserve"> (ולא פרק א׳).</w:t>
      </w:r>
    </w:p>
    <w:p w14:paraId="65490EF0" w14:textId="77777777" w:rsidR="000C3BEF" w:rsidRPr="00F26764" w:rsidRDefault="000C3BEF" w:rsidP="000C3BEF">
      <w:pPr>
        <w:pStyle w:val="3"/>
        <w:rPr>
          <w:rtl/>
        </w:rPr>
      </w:pPr>
      <w:bookmarkStart w:id="37" w:name="_Toc213831642"/>
      <w:bookmarkStart w:id="38" w:name="_Toc213831902"/>
      <w:bookmarkStart w:id="39" w:name="_Toc213832011"/>
      <w:r w:rsidRPr="00F26764">
        <w:rPr>
          <w:rtl/>
        </w:rPr>
        <w:t>שמות הנזכרים בגוף הטקסט</w:t>
      </w:r>
      <w:bookmarkEnd w:id="37"/>
      <w:bookmarkEnd w:id="38"/>
      <w:bookmarkEnd w:id="39"/>
    </w:p>
    <w:p w14:paraId="3ECEFD81" w14:textId="1A3B6596" w:rsidR="000C3BEF" w:rsidRDefault="000C3BEF" w:rsidP="00E47A1A">
      <w:pPr>
        <w:pStyle w:val="a"/>
        <w:spacing w:before="80"/>
      </w:pPr>
      <w:r w:rsidRPr="00F26764">
        <w:rPr>
          <w:rtl/>
        </w:rPr>
        <w:t>שמות אישים, הוגות וחוקרים ושאר דמויות הנזכרים בטקסט ייכתבו ב</w:t>
      </w:r>
      <w:r w:rsidRPr="0042190B">
        <w:rPr>
          <w:rStyle w:val="a9"/>
          <w:rtl/>
        </w:rPr>
        <w:t>עברית</w:t>
      </w:r>
      <w:r w:rsidRPr="00F26764">
        <w:rPr>
          <w:rtl/>
        </w:rPr>
        <w:t xml:space="preserve"> במלואם באזכור הראשון בטקסט: </w:t>
      </w:r>
      <w:proofErr w:type="spellStart"/>
      <w:r w:rsidRPr="0006138F">
        <w:rPr>
          <w:rStyle w:val="aa"/>
          <w:rFonts w:cs="David"/>
          <w:szCs w:val="23"/>
          <w:highlight w:val="lightGray"/>
          <w:rtl/>
        </w:rPr>
        <w:t>ויסלבה</w:t>
      </w:r>
      <w:proofErr w:type="spellEnd"/>
      <w:r w:rsidRPr="0006138F">
        <w:rPr>
          <w:rStyle w:val="aa"/>
          <w:rFonts w:cs="David"/>
          <w:szCs w:val="23"/>
          <w:highlight w:val="lightGray"/>
          <w:rtl/>
        </w:rPr>
        <w:t xml:space="preserve"> </w:t>
      </w:r>
      <w:proofErr w:type="spellStart"/>
      <w:r w:rsidRPr="0006138F">
        <w:rPr>
          <w:rStyle w:val="aa"/>
          <w:rFonts w:cs="David"/>
          <w:szCs w:val="23"/>
          <w:highlight w:val="lightGray"/>
          <w:rtl/>
        </w:rPr>
        <w:t>שימבורסקה</w:t>
      </w:r>
      <w:proofErr w:type="spellEnd"/>
      <w:r w:rsidRPr="0006138F">
        <w:rPr>
          <w:rStyle w:val="aa"/>
          <w:rFonts w:cs="David"/>
          <w:szCs w:val="23"/>
          <w:highlight w:val="lightGray"/>
          <w:rtl/>
        </w:rPr>
        <w:t xml:space="preserve">; דן </w:t>
      </w:r>
      <w:proofErr w:type="spellStart"/>
      <w:r w:rsidRPr="0006138F">
        <w:rPr>
          <w:rStyle w:val="aa"/>
          <w:rFonts w:cs="David"/>
          <w:szCs w:val="23"/>
          <w:highlight w:val="lightGray"/>
          <w:rtl/>
        </w:rPr>
        <w:t>צלקה</w:t>
      </w:r>
      <w:proofErr w:type="spellEnd"/>
      <w:r w:rsidRPr="0006138F">
        <w:rPr>
          <w:rStyle w:val="aa"/>
          <w:rFonts w:cs="David"/>
          <w:szCs w:val="23"/>
          <w:highlight w:val="lightGray"/>
          <w:rtl/>
        </w:rPr>
        <w:t xml:space="preserve"> </w:t>
      </w:r>
      <w:r w:rsidRPr="00F26764">
        <w:rPr>
          <w:rtl/>
        </w:rPr>
        <w:t>. באזכורים הבאים רצוי לציין את שם המשפחה בלבד.</w:t>
      </w:r>
      <w:r w:rsidR="00D87D3A">
        <w:rPr>
          <w:rFonts w:hint="cs"/>
          <w:rtl/>
        </w:rPr>
        <w:t xml:space="preserve"> יש להקדים לשם </w:t>
      </w:r>
      <w:r w:rsidR="000E6D36">
        <w:rPr>
          <w:rFonts w:hint="cs"/>
          <w:rtl/>
        </w:rPr>
        <w:t xml:space="preserve">הנזכר תואר או תחום עיסוק </w:t>
      </w:r>
      <w:r w:rsidR="00D87D3A">
        <w:rPr>
          <w:rFonts w:hint="cs"/>
          <w:rtl/>
        </w:rPr>
        <w:t>(</w:t>
      </w:r>
      <w:r w:rsidR="000E6D36">
        <w:rPr>
          <w:rFonts w:hint="cs"/>
          <w:rtl/>
        </w:rPr>
        <w:t xml:space="preserve">למשל: </w:t>
      </w:r>
      <w:r w:rsidR="00D87D3A">
        <w:rPr>
          <w:rFonts w:hint="cs"/>
          <w:rtl/>
        </w:rPr>
        <w:t>הפילוסוף מישל פוקו).</w:t>
      </w:r>
    </w:p>
    <w:p w14:paraId="770F1F1C" w14:textId="677A19F2" w:rsidR="000C3BEF" w:rsidRDefault="000C3BEF" w:rsidP="00E42871">
      <w:pPr>
        <w:pStyle w:val="a"/>
      </w:pPr>
      <w:r w:rsidRPr="00F26764">
        <w:rPr>
          <w:rtl/>
        </w:rPr>
        <w:t xml:space="preserve">אזכור </w:t>
      </w:r>
      <w:r w:rsidRPr="0042190B">
        <w:rPr>
          <w:rStyle w:val="a9"/>
          <w:rtl/>
        </w:rPr>
        <w:t>לועזי</w:t>
      </w:r>
      <w:r w:rsidRPr="00F26764">
        <w:rPr>
          <w:rtl/>
        </w:rPr>
        <w:t xml:space="preserve"> של שמות אישים, הוגות וחוקרים</w:t>
      </w:r>
      <w:r>
        <w:rPr>
          <w:rFonts w:hint="cs"/>
          <w:rtl/>
        </w:rPr>
        <w:t xml:space="preserve"> </w:t>
      </w:r>
      <w:r w:rsidR="00D87D3A" w:rsidRPr="006A22BA">
        <w:rPr>
          <w:rFonts w:hint="eastAsia"/>
          <w:b/>
          <w:bCs/>
          <w:rtl/>
        </w:rPr>
        <w:t>לא</w:t>
      </w:r>
      <w:r w:rsidR="00D87D3A">
        <w:rPr>
          <w:rFonts w:hint="cs"/>
          <w:rtl/>
        </w:rPr>
        <w:t xml:space="preserve"> </w:t>
      </w:r>
      <w:r w:rsidRPr="00F26764">
        <w:rPr>
          <w:rtl/>
        </w:rPr>
        <w:t>ייכתב בלועזית בתוך סוגריים</w:t>
      </w:r>
      <w:r w:rsidR="00D87D3A">
        <w:rPr>
          <w:rFonts w:hint="cs"/>
          <w:rtl/>
        </w:rPr>
        <w:t>. יש להשתמש בניקוד עזר במקרה הצורך</w:t>
      </w:r>
      <w:r w:rsidR="006A22BA">
        <w:rPr>
          <w:rFonts w:hint="cs"/>
          <w:rtl/>
        </w:rPr>
        <w:t xml:space="preserve">, </w:t>
      </w:r>
      <w:r w:rsidRPr="00F26764">
        <w:rPr>
          <w:rtl/>
        </w:rPr>
        <w:t xml:space="preserve">באזכור הראשון בטקסט. למשל, </w:t>
      </w:r>
      <w:r w:rsidRPr="0006138F">
        <w:rPr>
          <w:rStyle w:val="aa"/>
          <w:rFonts w:cs="David"/>
          <w:szCs w:val="23"/>
          <w:highlight w:val="lightGray"/>
          <w:rtl/>
        </w:rPr>
        <w:t xml:space="preserve"> גוסטב </w:t>
      </w:r>
      <w:proofErr w:type="spellStart"/>
      <w:r w:rsidRPr="0006138F">
        <w:rPr>
          <w:rStyle w:val="aa"/>
          <w:rFonts w:cs="David"/>
          <w:szCs w:val="23"/>
          <w:highlight w:val="lightGray"/>
          <w:rtl/>
        </w:rPr>
        <w:t>קָיְיבּוֹט</w:t>
      </w:r>
      <w:proofErr w:type="spellEnd"/>
      <w:r w:rsidRPr="0042190B">
        <w:rPr>
          <w:rtl/>
        </w:rPr>
        <w:t xml:space="preserve">, </w:t>
      </w:r>
      <w:r w:rsidRPr="0006138F">
        <w:rPr>
          <w:rStyle w:val="aa"/>
          <w:rFonts w:cs="David"/>
          <w:szCs w:val="23"/>
          <w:highlight w:val="lightGray"/>
          <w:rtl/>
        </w:rPr>
        <w:t xml:space="preserve">יוהנס </w:t>
      </w:r>
      <w:proofErr w:type="spellStart"/>
      <w:r w:rsidRPr="0006138F">
        <w:rPr>
          <w:rStyle w:val="aa"/>
          <w:rFonts w:cs="David"/>
          <w:szCs w:val="23"/>
          <w:highlight w:val="lightGray"/>
          <w:rtl/>
        </w:rPr>
        <w:t>מוּלר</w:t>
      </w:r>
      <w:proofErr w:type="spellEnd"/>
      <w:r w:rsidR="006A22BA" w:rsidRPr="0006138F">
        <w:rPr>
          <w:rStyle w:val="aa"/>
          <w:rFonts w:cs="David" w:hint="cs"/>
          <w:szCs w:val="23"/>
          <w:highlight w:val="lightGray"/>
          <w:rtl/>
        </w:rPr>
        <w:t>.</w:t>
      </w:r>
      <w:r w:rsidRPr="0006138F">
        <w:rPr>
          <w:rStyle w:val="aa"/>
          <w:rFonts w:cs="David"/>
          <w:szCs w:val="23"/>
          <w:highlight w:val="lightGray"/>
          <w:rtl/>
        </w:rPr>
        <w:t xml:space="preserve"> </w:t>
      </w:r>
    </w:p>
    <w:p w14:paraId="2F648E29" w14:textId="2AA8B0F0" w:rsidR="000C3BEF" w:rsidRDefault="000C3BEF" w:rsidP="00E42871">
      <w:pPr>
        <w:pStyle w:val="a"/>
        <w:rPr>
          <w:rStyle w:val="a9"/>
          <w:rFonts w:ascii="David" w:hAnsi="David"/>
          <w:sz w:val="24"/>
        </w:rPr>
      </w:pPr>
      <w:r>
        <w:rPr>
          <w:rFonts w:hint="cs"/>
          <w:rtl/>
        </w:rPr>
        <w:t xml:space="preserve">שמות </w:t>
      </w:r>
      <w:r w:rsidRPr="006A22BA">
        <w:rPr>
          <w:rFonts w:hint="eastAsia"/>
          <w:b/>
          <w:bCs/>
          <w:rtl/>
        </w:rPr>
        <w:t>ספרים</w:t>
      </w:r>
      <w:r>
        <w:rPr>
          <w:rFonts w:hint="cs"/>
          <w:rtl/>
        </w:rPr>
        <w:t xml:space="preserve"> ב</w:t>
      </w:r>
      <w:r w:rsidR="00B0434C">
        <w:rPr>
          <w:rFonts w:hint="cs"/>
          <w:rtl/>
        </w:rPr>
        <w:t xml:space="preserve">אזכור </w:t>
      </w:r>
      <w:r>
        <w:rPr>
          <w:rFonts w:hint="cs"/>
          <w:rtl/>
        </w:rPr>
        <w:t xml:space="preserve">ראשון יופיעו בעברית </w:t>
      </w:r>
      <w:r w:rsidRPr="006A22BA">
        <w:rPr>
          <w:rFonts w:hint="eastAsia"/>
          <w:b/>
          <w:bCs/>
          <w:rtl/>
        </w:rPr>
        <w:t>במודגש</w:t>
      </w:r>
      <w:r w:rsidR="00D87D3A">
        <w:rPr>
          <w:rFonts w:hint="cs"/>
          <w:rtl/>
        </w:rPr>
        <w:t xml:space="preserve"> ברצף הטקסט. אם הספר לא תורגם לעברית, יופיע שמו ב</w:t>
      </w:r>
      <w:r w:rsidR="006A22BA">
        <w:rPr>
          <w:rFonts w:hint="cs"/>
          <w:rtl/>
        </w:rPr>
        <w:t xml:space="preserve">אות נטויה ברצף הטקסט, ואילו תרגומו החופשי  לעברית יהיה נתון בין סוגריים. </w:t>
      </w:r>
    </w:p>
    <w:p w14:paraId="3FAE8740" w14:textId="5E7E1DDB" w:rsidR="000C3BEF" w:rsidRDefault="000C3BEF" w:rsidP="00E42871">
      <w:pPr>
        <w:pStyle w:val="a"/>
      </w:pPr>
      <w:r>
        <w:rPr>
          <w:rFonts w:hint="cs"/>
          <w:rtl/>
        </w:rPr>
        <w:t>שמות של עיתונים וכתבי עת במופע הראשון (בין שתורגמו לעברית ובין שלא) יופיעו בעברית במודגש.</w:t>
      </w:r>
    </w:p>
    <w:p w14:paraId="5682D4A0" w14:textId="77777777" w:rsidR="000C3BEF" w:rsidRPr="00F26764" w:rsidRDefault="000C3BEF" w:rsidP="000C3BEF">
      <w:pPr>
        <w:pStyle w:val="3"/>
        <w:rPr>
          <w:rtl/>
        </w:rPr>
      </w:pPr>
      <w:bookmarkStart w:id="40" w:name="_Toc213831643"/>
      <w:bookmarkStart w:id="41" w:name="_Toc213831903"/>
      <w:bookmarkStart w:id="42" w:name="_Toc213832012"/>
      <w:r w:rsidRPr="00F26764">
        <w:rPr>
          <w:rtl/>
        </w:rPr>
        <w:t>מירכאות</w:t>
      </w:r>
      <w:bookmarkEnd w:id="40"/>
      <w:bookmarkEnd w:id="41"/>
      <w:bookmarkEnd w:id="42"/>
    </w:p>
    <w:p w14:paraId="7423E6DF" w14:textId="5AD187F2" w:rsidR="000C3BEF" w:rsidRPr="00192CC4" w:rsidRDefault="000C3BEF" w:rsidP="00E47A1A">
      <w:pPr>
        <w:pStyle w:val="a"/>
        <w:spacing w:before="80"/>
        <w:rPr>
          <w:rtl/>
        </w:rPr>
      </w:pPr>
      <w:r w:rsidRPr="00192CC4">
        <w:rPr>
          <w:rtl/>
        </w:rPr>
        <w:t>מירכאות כפולות (</w:t>
      </w:r>
      <w:r w:rsidRPr="00192CC4">
        <w:rPr>
          <w:rFonts w:hint="cs"/>
          <w:rtl/>
        </w:rPr>
        <w:t>"</w:t>
      </w:r>
      <w:r w:rsidRPr="00192CC4">
        <w:rPr>
          <w:rtl/>
        </w:rPr>
        <w:t>) ישמשו לכל עניין. מֵירכה יחידה (</w:t>
      </w:r>
      <w:r w:rsidRPr="00192CC4">
        <w:rPr>
          <w:rFonts w:hint="cs"/>
          <w:rtl/>
        </w:rPr>
        <w:t>'</w:t>
      </w:r>
      <w:r w:rsidRPr="00192CC4">
        <w:rPr>
          <w:rtl/>
        </w:rPr>
        <w:t xml:space="preserve">) תשמש רק לציון מירכאות בתוך מירכאות, </w:t>
      </w:r>
      <w:r w:rsidR="00E47A1A">
        <w:rPr>
          <w:rtl/>
        </w:rPr>
        <w:br/>
      </w:r>
      <w:r w:rsidRPr="00192CC4">
        <w:rPr>
          <w:rtl/>
        </w:rPr>
        <w:t>כמו במקרה של ציטוט בתוך ציטוט. מונחים באנגלית ייכתבו ללא מירכאות, ובדרך כלל באותיות קטנות (</w:t>
      </w:r>
      <w:r w:rsidRPr="00192CC4">
        <w:t>lower case</w:t>
      </w:r>
      <w:r w:rsidRPr="00192CC4">
        <w:rPr>
          <w:rtl/>
        </w:rPr>
        <w:t>).</w:t>
      </w:r>
    </w:p>
    <w:p w14:paraId="296FC920" w14:textId="77777777" w:rsidR="000C3BEF" w:rsidRPr="00F26764" w:rsidRDefault="000C3BEF" w:rsidP="000C3BEF">
      <w:pPr>
        <w:pStyle w:val="3"/>
        <w:rPr>
          <w:rtl/>
        </w:rPr>
      </w:pPr>
      <w:bookmarkStart w:id="43" w:name="_Toc213831644"/>
      <w:bookmarkStart w:id="44" w:name="_Toc213831904"/>
      <w:bookmarkStart w:id="45" w:name="_Toc213832013"/>
      <w:r w:rsidRPr="00F26764">
        <w:rPr>
          <w:rtl/>
        </w:rPr>
        <w:t>תאריכים</w:t>
      </w:r>
      <w:bookmarkEnd w:id="43"/>
      <w:bookmarkEnd w:id="44"/>
      <w:bookmarkEnd w:id="45"/>
    </w:p>
    <w:p w14:paraId="4083A3A5" w14:textId="77777777" w:rsidR="000C3BEF" w:rsidRPr="00192CC4" w:rsidRDefault="000C3BEF" w:rsidP="00E47A1A">
      <w:pPr>
        <w:pStyle w:val="a"/>
        <w:spacing w:before="80"/>
        <w:rPr>
          <w:rtl/>
        </w:rPr>
      </w:pPr>
      <w:r w:rsidRPr="00F26764">
        <w:rPr>
          <w:rtl/>
        </w:rPr>
        <w:t xml:space="preserve">תאריכים בגוף הטקסט ייכתבו במלואם: </w:t>
      </w:r>
      <w:r w:rsidRPr="00192CC4">
        <w:rPr>
          <w:rtl/>
        </w:rPr>
        <w:t>ב באייר תשמ״ו; טו בתשרי תש״ל; 12 באפריל 1970; 7 ביולי 1995</w:t>
      </w:r>
    </w:p>
    <w:p w14:paraId="00D09B43" w14:textId="77777777" w:rsidR="000C3BEF" w:rsidRPr="00F26764" w:rsidRDefault="000C3BEF" w:rsidP="000C3BEF">
      <w:pPr>
        <w:pStyle w:val="3"/>
        <w:rPr>
          <w:rtl/>
        </w:rPr>
      </w:pPr>
      <w:bookmarkStart w:id="46" w:name="_Toc213831645"/>
      <w:bookmarkStart w:id="47" w:name="_Toc213831905"/>
      <w:bookmarkStart w:id="48" w:name="_Toc213832014"/>
      <w:r w:rsidRPr="00F26764">
        <w:rPr>
          <w:rtl/>
        </w:rPr>
        <w:lastRenderedPageBreak/>
        <w:t>צירופים עם מקף</w:t>
      </w:r>
      <w:bookmarkEnd w:id="46"/>
      <w:bookmarkEnd w:id="47"/>
      <w:bookmarkEnd w:id="48"/>
    </w:p>
    <w:p w14:paraId="5DE10579" w14:textId="77777777" w:rsidR="000C3BEF" w:rsidRDefault="000C3BEF" w:rsidP="00E47A1A">
      <w:pPr>
        <w:pStyle w:val="a"/>
        <w:spacing w:before="80"/>
      </w:pPr>
      <w:r w:rsidRPr="00691375">
        <w:rPr>
          <w:spacing w:val="-2"/>
          <w:rtl/>
        </w:rPr>
        <w:t>תחיליות</w:t>
      </w:r>
      <w:r w:rsidRPr="00F26764">
        <w:rPr>
          <w:rtl/>
        </w:rPr>
        <w:t xml:space="preserve"> שאינן מילים בפני עצמן: </w:t>
      </w:r>
      <w:proofErr w:type="spellStart"/>
      <w:r w:rsidRPr="0006138F">
        <w:rPr>
          <w:rStyle w:val="aa"/>
          <w:rFonts w:cs="David"/>
          <w:szCs w:val="23"/>
          <w:highlight w:val="lightGray"/>
          <w:rtl/>
        </w:rPr>
        <w:t>אי־הבנה</w:t>
      </w:r>
      <w:proofErr w:type="spellEnd"/>
      <w:r w:rsidRPr="0006138F">
        <w:rPr>
          <w:rStyle w:val="aa"/>
          <w:rFonts w:cs="David"/>
          <w:szCs w:val="23"/>
          <w:highlight w:val="lightGray"/>
          <w:rtl/>
        </w:rPr>
        <w:t xml:space="preserve">, דו־פרצופי, </w:t>
      </w:r>
      <w:proofErr w:type="spellStart"/>
      <w:r w:rsidRPr="0006138F">
        <w:rPr>
          <w:rStyle w:val="aa"/>
          <w:rFonts w:cs="David"/>
          <w:szCs w:val="23"/>
          <w:highlight w:val="lightGray"/>
          <w:rtl/>
        </w:rPr>
        <w:t>חד־מיני</w:t>
      </w:r>
      <w:proofErr w:type="spellEnd"/>
      <w:r w:rsidRPr="0006138F">
        <w:rPr>
          <w:rStyle w:val="aa"/>
          <w:rFonts w:cs="David"/>
          <w:szCs w:val="23"/>
          <w:highlight w:val="lightGray"/>
          <w:rtl/>
        </w:rPr>
        <w:t xml:space="preserve">, </w:t>
      </w:r>
      <w:proofErr w:type="spellStart"/>
      <w:r w:rsidRPr="0006138F">
        <w:rPr>
          <w:rStyle w:val="aa"/>
          <w:rFonts w:cs="David"/>
          <w:szCs w:val="23"/>
          <w:highlight w:val="lightGray"/>
          <w:rtl/>
        </w:rPr>
        <w:t>רב־לשוני</w:t>
      </w:r>
      <w:proofErr w:type="spellEnd"/>
      <w:r w:rsidRPr="0006138F">
        <w:rPr>
          <w:rStyle w:val="aa"/>
          <w:rFonts w:cs="David" w:hint="cs"/>
          <w:szCs w:val="23"/>
          <w:rtl/>
        </w:rPr>
        <w:t xml:space="preserve"> </w:t>
      </w:r>
    </w:p>
    <w:p w14:paraId="1C9BCC46" w14:textId="77777777" w:rsidR="000C3BEF" w:rsidRPr="0006138F" w:rsidRDefault="000C3BEF" w:rsidP="00E47A1A">
      <w:pPr>
        <w:pStyle w:val="a"/>
        <w:spacing w:before="80"/>
        <w:rPr>
          <w:rStyle w:val="aa"/>
          <w:rFonts w:cs="David"/>
          <w:szCs w:val="23"/>
        </w:rPr>
      </w:pPr>
      <w:r w:rsidRPr="00691375">
        <w:rPr>
          <w:spacing w:val="-2"/>
          <w:rtl/>
        </w:rPr>
        <w:t>אנו</w:t>
      </w:r>
      <w:r w:rsidRPr="00F26764">
        <w:rPr>
          <w:rtl/>
        </w:rPr>
        <w:t xml:space="preserve"> מבחינים בין </w:t>
      </w:r>
      <w:r>
        <w:rPr>
          <w:rFonts w:hint="cs"/>
          <w:rtl/>
        </w:rPr>
        <w:t>"</w:t>
      </w:r>
      <w:r w:rsidRPr="00F26764">
        <w:rPr>
          <w:rtl/>
        </w:rPr>
        <w:t>רב" במ</w:t>
      </w:r>
      <w:r>
        <w:rPr>
          <w:rtl/>
        </w:rPr>
        <w:t xml:space="preserve">ובן </w:t>
      </w:r>
      <w:r>
        <w:rPr>
          <w:rFonts w:hint="cs"/>
          <w:rtl/>
        </w:rPr>
        <w:t>"</w:t>
      </w:r>
      <w:r>
        <w:rPr>
          <w:rtl/>
        </w:rPr>
        <w:t>גדול": רב חובל, רב חשיבות;</w:t>
      </w:r>
      <w:r>
        <w:rPr>
          <w:rFonts w:hint="cs"/>
          <w:rtl/>
        </w:rPr>
        <w:t xml:space="preserve"> </w:t>
      </w:r>
      <w:r w:rsidRPr="00F26764">
        <w:rPr>
          <w:rtl/>
        </w:rPr>
        <w:t xml:space="preserve">ובין </w:t>
      </w:r>
      <w:r>
        <w:rPr>
          <w:rFonts w:hint="cs"/>
          <w:rtl/>
        </w:rPr>
        <w:t>"</w:t>
      </w:r>
      <w:r w:rsidRPr="00F26764">
        <w:rPr>
          <w:rtl/>
        </w:rPr>
        <w:t xml:space="preserve">רב" במובן </w:t>
      </w:r>
      <w:r>
        <w:rPr>
          <w:rFonts w:hint="cs"/>
          <w:rtl/>
        </w:rPr>
        <w:t>"</w:t>
      </w:r>
      <w:r w:rsidRPr="00F26764">
        <w:rPr>
          <w:rtl/>
        </w:rPr>
        <w:t>ריבוי" (</w:t>
      </w:r>
      <w:r w:rsidRPr="00F26764">
        <w:t>multi</w:t>
      </w:r>
      <w:r w:rsidRPr="00F26764">
        <w:rPr>
          <w:rtl/>
        </w:rPr>
        <w:t>):</w:t>
      </w:r>
      <w:r w:rsidRPr="0006138F">
        <w:rPr>
          <w:rStyle w:val="aa"/>
          <w:rFonts w:cs="David" w:hint="cs"/>
          <w:szCs w:val="23"/>
          <w:rtl/>
        </w:rPr>
        <w:t xml:space="preserve"> </w:t>
      </w:r>
    </w:p>
    <w:p w14:paraId="1FF86C27" w14:textId="77777777" w:rsidR="000C3BEF" w:rsidRDefault="000C3BEF" w:rsidP="00E47A1A">
      <w:pPr>
        <w:pStyle w:val="a"/>
        <w:numPr>
          <w:ilvl w:val="0"/>
          <w:numId w:val="0"/>
        </w:numPr>
        <w:spacing w:before="80"/>
        <w:ind w:left="360"/>
      </w:pPr>
      <w:proofErr w:type="spellStart"/>
      <w:r w:rsidRPr="0006138F">
        <w:rPr>
          <w:rStyle w:val="aa"/>
          <w:rFonts w:cs="David"/>
          <w:szCs w:val="23"/>
          <w:highlight w:val="lightGray"/>
          <w:rtl/>
        </w:rPr>
        <w:t>רב־תרבותי</w:t>
      </w:r>
      <w:proofErr w:type="spellEnd"/>
      <w:r w:rsidRPr="0006138F">
        <w:rPr>
          <w:rStyle w:val="aa"/>
          <w:rFonts w:cs="David"/>
          <w:szCs w:val="23"/>
          <w:highlight w:val="lightGray"/>
          <w:rtl/>
        </w:rPr>
        <w:t xml:space="preserve">, </w:t>
      </w:r>
      <w:proofErr w:type="spellStart"/>
      <w:r w:rsidRPr="0006138F">
        <w:rPr>
          <w:rStyle w:val="aa"/>
          <w:rFonts w:cs="David"/>
          <w:szCs w:val="23"/>
          <w:highlight w:val="lightGray"/>
          <w:rtl/>
        </w:rPr>
        <w:t>רב־משמעי</w:t>
      </w:r>
      <w:proofErr w:type="spellEnd"/>
    </w:p>
    <w:p w14:paraId="1859DC07" w14:textId="77777777" w:rsidR="000C3BEF" w:rsidRPr="00F26764" w:rsidRDefault="000C3BEF" w:rsidP="00E47A1A">
      <w:pPr>
        <w:pStyle w:val="a"/>
        <w:spacing w:before="80"/>
        <w:rPr>
          <w:rtl/>
        </w:rPr>
      </w:pPr>
      <w:r w:rsidRPr="00F26764">
        <w:rPr>
          <w:rtl/>
        </w:rPr>
        <w:t xml:space="preserve">תחיליות לועזיות: </w:t>
      </w:r>
      <w:r w:rsidRPr="0006138F">
        <w:rPr>
          <w:rStyle w:val="aa"/>
          <w:rFonts w:cs="David"/>
          <w:szCs w:val="23"/>
          <w:highlight w:val="lightGray"/>
          <w:rtl/>
        </w:rPr>
        <w:t xml:space="preserve"> א־מיני, </w:t>
      </w:r>
      <w:proofErr w:type="spellStart"/>
      <w:r w:rsidRPr="0006138F">
        <w:rPr>
          <w:rStyle w:val="aa"/>
          <w:rFonts w:cs="David"/>
          <w:szCs w:val="23"/>
          <w:highlight w:val="lightGray"/>
          <w:rtl/>
        </w:rPr>
        <w:t>אנטי־ציוני</w:t>
      </w:r>
      <w:proofErr w:type="spellEnd"/>
      <w:r w:rsidRPr="0006138F">
        <w:rPr>
          <w:rStyle w:val="aa"/>
          <w:rFonts w:cs="David"/>
          <w:szCs w:val="23"/>
          <w:highlight w:val="lightGray"/>
          <w:rtl/>
        </w:rPr>
        <w:t xml:space="preserve">, </w:t>
      </w:r>
      <w:proofErr w:type="spellStart"/>
      <w:r w:rsidRPr="0006138F">
        <w:rPr>
          <w:rStyle w:val="aa"/>
          <w:rFonts w:cs="David"/>
          <w:szCs w:val="23"/>
          <w:highlight w:val="lightGray"/>
          <w:rtl/>
        </w:rPr>
        <w:t>מטה־קוגניטיבי</w:t>
      </w:r>
      <w:proofErr w:type="spellEnd"/>
      <w:r w:rsidRPr="0006138F">
        <w:rPr>
          <w:rStyle w:val="aa"/>
          <w:rFonts w:cs="David"/>
          <w:szCs w:val="23"/>
          <w:highlight w:val="lightGray"/>
          <w:rtl/>
        </w:rPr>
        <w:t xml:space="preserve">, ניאו־נאצי, פוסט־דוקטורט, </w:t>
      </w:r>
      <w:proofErr w:type="spellStart"/>
      <w:r w:rsidRPr="0006138F">
        <w:rPr>
          <w:rStyle w:val="aa"/>
          <w:rFonts w:cs="David"/>
          <w:szCs w:val="23"/>
          <w:highlight w:val="lightGray"/>
          <w:rtl/>
        </w:rPr>
        <w:t>פָּרה־רפואי</w:t>
      </w:r>
      <w:proofErr w:type="spellEnd"/>
      <w:r w:rsidRPr="0006138F">
        <w:rPr>
          <w:rStyle w:val="aa"/>
          <w:rFonts w:cs="David"/>
          <w:szCs w:val="23"/>
          <w:highlight w:val="lightGray"/>
          <w:rtl/>
        </w:rPr>
        <w:t xml:space="preserve"> </w:t>
      </w:r>
    </w:p>
    <w:p w14:paraId="4A5AB370" w14:textId="77777777" w:rsidR="000C3BEF" w:rsidRPr="00F26764" w:rsidRDefault="000C3BEF" w:rsidP="00E47A1A">
      <w:pPr>
        <w:pStyle w:val="a"/>
        <w:spacing w:before="80"/>
        <w:rPr>
          <w:rtl/>
        </w:rPr>
      </w:pPr>
      <w:r w:rsidRPr="00691375">
        <w:rPr>
          <w:spacing w:val="-2"/>
          <w:rtl/>
        </w:rPr>
        <w:t>צירופי</w:t>
      </w:r>
      <w:r w:rsidRPr="00F26764">
        <w:rPr>
          <w:rtl/>
        </w:rPr>
        <w:t xml:space="preserve"> יחס: </w:t>
      </w:r>
      <w:proofErr w:type="spellStart"/>
      <w:r w:rsidRPr="0006138F">
        <w:rPr>
          <w:rStyle w:val="aa"/>
          <w:rFonts w:cs="David"/>
          <w:szCs w:val="23"/>
          <w:highlight w:val="lightGray"/>
          <w:rtl/>
        </w:rPr>
        <w:t>בין־לאומי</w:t>
      </w:r>
      <w:proofErr w:type="spellEnd"/>
      <w:r w:rsidRPr="0006138F">
        <w:rPr>
          <w:rStyle w:val="aa"/>
          <w:rFonts w:cs="David"/>
          <w:szCs w:val="23"/>
          <w:highlight w:val="lightGray"/>
          <w:rtl/>
        </w:rPr>
        <w:t xml:space="preserve">, </w:t>
      </w:r>
      <w:proofErr w:type="spellStart"/>
      <w:r w:rsidRPr="0006138F">
        <w:rPr>
          <w:rStyle w:val="aa"/>
          <w:rFonts w:cs="David"/>
          <w:szCs w:val="23"/>
          <w:highlight w:val="lightGray"/>
          <w:rtl/>
        </w:rPr>
        <w:t>בתר־תעשייתי</w:t>
      </w:r>
      <w:proofErr w:type="spellEnd"/>
      <w:r w:rsidRPr="0006138F">
        <w:rPr>
          <w:rStyle w:val="aa"/>
          <w:rFonts w:cs="David"/>
          <w:szCs w:val="23"/>
          <w:highlight w:val="lightGray"/>
          <w:rtl/>
        </w:rPr>
        <w:t xml:space="preserve">, </w:t>
      </w:r>
      <w:proofErr w:type="spellStart"/>
      <w:r w:rsidRPr="0006138F">
        <w:rPr>
          <w:rStyle w:val="aa"/>
          <w:rFonts w:cs="David"/>
          <w:szCs w:val="23"/>
          <w:highlight w:val="lightGray"/>
          <w:rtl/>
        </w:rPr>
        <w:t>טרום־חובה</w:t>
      </w:r>
      <w:proofErr w:type="spellEnd"/>
      <w:r w:rsidRPr="0006138F">
        <w:rPr>
          <w:rStyle w:val="aa"/>
          <w:rFonts w:cs="David"/>
          <w:szCs w:val="23"/>
          <w:highlight w:val="lightGray"/>
          <w:rtl/>
        </w:rPr>
        <w:t xml:space="preserve">, </w:t>
      </w:r>
      <w:proofErr w:type="spellStart"/>
      <w:r w:rsidRPr="0006138F">
        <w:rPr>
          <w:rStyle w:val="aa"/>
          <w:rFonts w:cs="David"/>
          <w:szCs w:val="23"/>
          <w:highlight w:val="lightGray"/>
          <w:rtl/>
        </w:rPr>
        <w:t>כלל־אנושי</w:t>
      </w:r>
      <w:proofErr w:type="spellEnd"/>
      <w:r w:rsidRPr="0006138F">
        <w:rPr>
          <w:rStyle w:val="aa"/>
          <w:rFonts w:cs="David"/>
          <w:szCs w:val="23"/>
          <w:highlight w:val="lightGray"/>
          <w:rtl/>
        </w:rPr>
        <w:t xml:space="preserve">, </w:t>
      </w:r>
      <w:proofErr w:type="spellStart"/>
      <w:r w:rsidRPr="0006138F">
        <w:rPr>
          <w:rStyle w:val="aa"/>
          <w:rFonts w:cs="David"/>
          <w:szCs w:val="23"/>
          <w:highlight w:val="lightGray"/>
          <w:rtl/>
        </w:rPr>
        <w:t>על־יסודי</w:t>
      </w:r>
      <w:proofErr w:type="spellEnd"/>
      <w:r w:rsidRPr="0006138F">
        <w:rPr>
          <w:rStyle w:val="aa"/>
          <w:rFonts w:cs="David"/>
          <w:szCs w:val="23"/>
          <w:highlight w:val="lightGray"/>
          <w:rtl/>
        </w:rPr>
        <w:t xml:space="preserve">, </w:t>
      </w:r>
      <w:proofErr w:type="spellStart"/>
      <w:r w:rsidRPr="0006138F">
        <w:rPr>
          <w:rStyle w:val="aa"/>
          <w:rFonts w:cs="David"/>
          <w:szCs w:val="23"/>
          <w:highlight w:val="lightGray"/>
          <w:rtl/>
        </w:rPr>
        <w:t>פנים־ארגוני</w:t>
      </w:r>
      <w:proofErr w:type="spellEnd"/>
      <w:r w:rsidRPr="0006138F">
        <w:rPr>
          <w:rStyle w:val="aa"/>
          <w:rFonts w:cs="David"/>
          <w:szCs w:val="23"/>
          <w:highlight w:val="lightGray"/>
          <w:rtl/>
        </w:rPr>
        <w:t xml:space="preserve">, </w:t>
      </w:r>
      <w:proofErr w:type="spellStart"/>
      <w:r w:rsidRPr="0006138F">
        <w:rPr>
          <w:rStyle w:val="aa"/>
          <w:rFonts w:cs="David"/>
          <w:szCs w:val="23"/>
          <w:highlight w:val="lightGray"/>
          <w:rtl/>
        </w:rPr>
        <w:t>תת־קרקעי</w:t>
      </w:r>
      <w:proofErr w:type="spellEnd"/>
    </w:p>
    <w:p w14:paraId="14A2A0B0" w14:textId="77777777" w:rsidR="000C3BEF" w:rsidRPr="00F26764" w:rsidRDefault="000C3BEF" w:rsidP="00E47A1A">
      <w:pPr>
        <w:pStyle w:val="a"/>
        <w:spacing w:before="80"/>
        <w:rPr>
          <w:rtl/>
        </w:rPr>
      </w:pPr>
      <w:r w:rsidRPr="00691375">
        <w:rPr>
          <w:spacing w:val="-2"/>
          <w:rtl/>
        </w:rPr>
        <w:t>צירופים</w:t>
      </w:r>
      <w:r w:rsidRPr="00F26764">
        <w:rPr>
          <w:rtl/>
        </w:rPr>
        <w:t xml:space="preserve"> שהם מהות אחת: </w:t>
      </w:r>
      <w:r w:rsidRPr="0006138F">
        <w:rPr>
          <w:rStyle w:val="aa"/>
          <w:rFonts w:cs="David"/>
          <w:szCs w:val="23"/>
          <w:highlight w:val="lightGray"/>
          <w:rtl/>
        </w:rPr>
        <w:t xml:space="preserve">אנגלו־סקסי, </w:t>
      </w:r>
      <w:proofErr w:type="spellStart"/>
      <w:r w:rsidRPr="0006138F">
        <w:rPr>
          <w:rStyle w:val="aa"/>
          <w:rFonts w:cs="David"/>
          <w:szCs w:val="23"/>
          <w:highlight w:val="lightGray"/>
          <w:rtl/>
        </w:rPr>
        <w:t>ים־תיכוני</w:t>
      </w:r>
      <w:proofErr w:type="spellEnd"/>
      <w:r w:rsidRPr="0006138F">
        <w:rPr>
          <w:rStyle w:val="aa"/>
          <w:rFonts w:cs="David"/>
          <w:szCs w:val="23"/>
          <w:highlight w:val="lightGray"/>
          <w:rtl/>
        </w:rPr>
        <w:t>, ימי־ביניימי</w:t>
      </w:r>
    </w:p>
    <w:p w14:paraId="3DFB40FA" w14:textId="226CB6A1" w:rsidR="000C3BEF" w:rsidRPr="00F26764" w:rsidRDefault="000C3BEF" w:rsidP="000C3BEF">
      <w:pPr>
        <w:pStyle w:val="2"/>
        <w:rPr>
          <w:rtl/>
        </w:rPr>
      </w:pPr>
      <w:bookmarkStart w:id="49" w:name="_Toc213831646"/>
      <w:bookmarkStart w:id="50" w:name="_Toc213831906"/>
      <w:bookmarkStart w:id="51" w:name="_Toc213832015"/>
      <w:r>
        <w:rPr>
          <w:rFonts w:hint="cs"/>
          <w:rtl/>
        </w:rPr>
        <w:t>הערות שוליים</w:t>
      </w:r>
      <w:bookmarkEnd w:id="49"/>
      <w:bookmarkEnd w:id="50"/>
      <w:bookmarkEnd w:id="51"/>
    </w:p>
    <w:p w14:paraId="6AF883C5" w14:textId="5E3E290C" w:rsidR="000C3BEF" w:rsidRPr="00540316" w:rsidRDefault="000C3BEF" w:rsidP="000C3BEF">
      <w:pPr>
        <w:rPr>
          <w:rFonts w:ascii="Tahoma" w:hAnsi="Tahoma" w:cs="Tahoma"/>
          <w:rtl/>
        </w:rPr>
      </w:pPr>
      <w:r>
        <w:rPr>
          <w:rFonts w:hint="cs"/>
          <w:rtl/>
        </w:rPr>
        <w:t xml:space="preserve">כללי הציטוט הביבליוגרפי הנהוגים בלמדא עיון </w:t>
      </w:r>
      <w:r w:rsidRPr="00540316">
        <w:rPr>
          <w:rFonts w:hint="cs"/>
          <w:rtl/>
        </w:rPr>
        <w:t xml:space="preserve">מבוססים על שיטת </w:t>
      </w:r>
      <w:r w:rsidRPr="003920B7">
        <w:rPr>
          <w:rFonts w:cs="Times New Roman" w:hint="cs"/>
        </w:rPr>
        <w:t>APA</w:t>
      </w:r>
      <w:r w:rsidRPr="00540316">
        <w:rPr>
          <w:rFonts w:hint="cs"/>
          <w:rtl/>
        </w:rPr>
        <w:t xml:space="preserve"> (</w:t>
      </w:r>
      <w:r w:rsidRPr="001D0E38">
        <w:rPr>
          <w:rStyle w:val="ad"/>
          <w:rFonts w:cs="Times New Roman"/>
          <w:sz w:val="22"/>
          <w:shd w:val="clear" w:color="auto" w:fill="FFFFFF"/>
        </w:rPr>
        <w:t>American Psychological</w:t>
      </w:r>
      <w:r w:rsidR="0006138F">
        <w:rPr>
          <w:rStyle w:val="ad"/>
          <w:rFonts w:cs="Times New Roman"/>
          <w:sz w:val="22"/>
          <w:shd w:val="clear" w:color="auto" w:fill="FFFFFF"/>
        </w:rPr>
        <w:br/>
      </w:r>
      <w:r w:rsidRPr="001D0E38">
        <w:rPr>
          <w:rStyle w:val="ad"/>
          <w:rFonts w:cs="Times New Roman"/>
          <w:sz w:val="22"/>
          <w:shd w:val="clear" w:color="auto" w:fill="FFFFFF"/>
        </w:rPr>
        <w:t>Association</w:t>
      </w:r>
      <w:r w:rsidRPr="00540316">
        <w:rPr>
          <w:rFonts w:hint="cs"/>
          <w:rtl/>
        </w:rPr>
        <w:t xml:space="preserve">). על פי שיטה זו, </w:t>
      </w:r>
      <w:r>
        <w:rPr>
          <w:rFonts w:hint="cs"/>
          <w:rtl/>
        </w:rPr>
        <w:t xml:space="preserve">כאשר </w:t>
      </w:r>
      <w:r w:rsidR="009E7280">
        <w:rPr>
          <w:rFonts w:hint="cs"/>
          <w:rtl/>
        </w:rPr>
        <w:t>מפנים</w:t>
      </w:r>
      <w:r>
        <w:rPr>
          <w:rFonts w:hint="cs"/>
          <w:rtl/>
        </w:rPr>
        <w:t xml:space="preserve"> למקור כלשהו, </w:t>
      </w:r>
      <w:r w:rsidRPr="00540316">
        <w:rPr>
          <w:rFonts w:hint="cs"/>
          <w:rtl/>
        </w:rPr>
        <w:t xml:space="preserve">נהוג לציין </w:t>
      </w:r>
      <w:r>
        <w:rPr>
          <w:rFonts w:hint="cs"/>
          <w:rtl/>
        </w:rPr>
        <w:t xml:space="preserve">אותו </w:t>
      </w:r>
      <w:r w:rsidRPr="004976EA">
        <w:rPr>
          <w:rtl/>
        </w:rPr>
        <w:t>בקצרה</w:t>
      </w:r>
      <w:r>
        <w:rPr>
          <w:rFonts w:hint="cs"/>
          <w:rtl/>
        </w:rPr>
        <w:t>:</w:t>
      </w:r>
      <w:r w:rsidRPr="004976EA">
        <w:rPr>
          <w:rtl/>
        </w:rPr>
        <w:t xml:space="preserve"> </w:t>
      </w:r>
      <w:r>
        <w:rPr>
          <w:rFonts w:hint="cs"/>
          <w:rtl/>
        </w:rPr>
        <w:t>שם המשפחה של המחברת או המחבר, תאריך הפרסום, ובמידת הצורך ציון של מספרי עמוד או עמודים.</w:t>
      </w:r>
      <w:r w:rsidRPr="00540316">
        <w:rPr>
          <w:rFonts w:hint="cs"/>
          <w:rtl/>
        </w:rPr>
        <w:t xml:space="preserve"> </w:t>
      </w:r>
    </w:p>
    <w:p w14:paraId="5AE40B4F" w14:textId="77777777" w:rsidR="000C3BEF" w:rsidRPr="00654DF5" w:rsidRDefault="000C3BEF" w:rsidP="000C3BEF">
      <w:pPr>
        <w:spacing w:line="360" w:lineRule="auto"/>
        <w:rPr>
          <w:rFonts w:ascii="Tahoma" w:hAnsi="Tahoma" w:cs="Tahoma"/>
          <w:highlight w:val="yellow"/>
          <w:rtl/>
        </w:rPr>
      </w:pPr>
    </w:p>
    <w:p w14:paraId="7992C185" w14:textId="77777777" w:rsidR="000C3BEF" w:rsidRDefault="000C3BEF" w:rsidP="000C3BEF">
      <w:pPr>
        <w:spacing w:line="360" w:lineRule="auto"/>
        <w:rPr>
          <w:rFonts w:ascii="David" w:hAnsi="David"/>
          <w:sz w:val="24"/>
          <w:rtl/>
        </w:rPr>
      </w:pPr>
      <w:r>
        <w:rPr>
          <w:rFonts w:ascii="David" w:hAnsi="David" w:hint="cs"/>
          <w:sz w:val="24"/>
          <w:rtl/>
        </w:rPr>
        <w:t xml:space="preserve">להלן </w:t>
      </w:r>
      <w:r w:rsidRPr="00040714">
        <w:rPr>
          <w:rFonts w:ascii="David" w:hAnsi="David" w:hint="cs"/>
          <w:sz w:val="24"/>
          <w:rtl/>
        </w:rPr>
        <w:t xml:space="preserve"> הנחיות כלליות לכתיבת מקורות ביבליוגרפיים</w:t>
      </w:r>
      <w:r>
        <w:rPr>
          <w:rFonts w:ascii="David" w:hAnsi="David" w:hint="cs"/>
          <w:sz w:val="24"/>
          <w:rtl/>
        </w:rPr>
        <w:t xml:space="preserve">. תחילה נפרט כיצד לכתוב את ההפניות בהערות השוליים, ובהמשך כיצד לכתוב את המקורות במלואם </w:t>
      </w:r>
      <w:r w:rsidRPr="00040714">
        <w:rPr>
          <w:rFonts w:ascii="David" w:hAnsi="David" w:hint="cs"/>
          <w:sz w:val="24"/>
          <w:rtl/>
        </w:rPr>
        <w:t>ברשימה</w:t>
      </w:r>
      <w:r>
        <w:rPr>
          <w:rFonts w:ascii="David" w:hAnsi="David" w:hint="cs"/>
          <w:sz w:val="24"/>
          <w:rtl/>
        </w:rPr>
        <w:t xml:space="preserve"> הביבליוגרפית שבסוף הספר. בצמוד להנחיות ניתן דוגמאות לכתיבת סוגים שונים של מקורות.</w:t>
      </w:r>
    </w:p>
    <w:p w14:paraId="21928823" w14:textId="77777777" w:rsidR="000C3BEF" w:rsidRDefault="000C3BEF" w:rsidP="000C3BEF">
      <w:pPr>
        <w:pStyle w:val="3"/>
        <w:rPr>
          <w:rtl/>
        </w:rPr>
      </w:pPr>
      <w:bookmarkStart w:id="52" w:name="_Toc213831647"/>
      <w:bookmarkStart w:id="53" w:name="_Toc213831907"/>
      <w:bookmarkStart w:id="54" w:name="_Toc213832016"/>
      <w:r w:rsidRPr="00F26265">
        <w:rPr>
          <w:rtl/>
        </w:rPr>
        <w:t>הפניות ב</w:t>
      </w:r>
      <w:r>
        <w:rPr>
          <w:rFonts w:hint="cs"/>
          <w:rtl/>
        </w:rPr>
        <w:t>הערות השוליים</w:t>
      </w:r>
      <w:r w:rsidRPr="00F26265">
        <w:rPr>
          <w:rtl/>
        </w:rPr>
        <w:t xml:space="preserve"> ל</w:t>
      </w:r>
      <w:r>
        <w:rPr>
          <w:rFonts w:hint="cs"/>
          <w:rtl/>
        </w:rPr>
        <w:t>מקורות</w:t>
      </w:r>
      <w:r w:rsidRPr="00F26265">
        <w:rPr>
          <w:rtl/>
        </w:rPr>
        <w:t xml:space="preserve"> </w:t>
      </w:r>
      <w:r>
        <w:rPr>
          <w:rFonts w:hint="cs"/>
          <w:rtl/>
        </w:rPr>
        <w:t>ה</w:t>
      </w:r>
      <w:r w:rsidRPr="00F26265">
        <w:rPr>
          <w:rtl/>
        </w:rPr>
        <w:t>ביבליוגרפיים</w:t>
      </w:r>
      <w:bookmarkEnd w:id="52"/>
      <w:bookmarkEnd w:id="53"/>
      <w:bookmarkEnd w:id="54"/>
      <w:r w:rsidRPr="00F26265">
        <w:rPr>
          <w:rtl/>
        </w:rPr>
        <w:t xml:space="preserve"> </w:t>
      </w:r>
    </w:p>
    <w:p w14:paraId="0D7D69B4" w14:textId="77777777" w:rsidR="000C3BEF" w:rsidRDefault="000C3BEF" w:rsidP="000C3BEF">
      <w:pPr>
        <w:spacing w:line="360" w:lineRule="auto"/>
        <w:rPr>
          <w:rFonts w:ascii="David" w:hAnsi="David"/>
          <w:sz w:val="24"/>
          <w:rtl/>
        </w:rPr>
      </w:pPr>
      <w:r>
        <w:rPr>
          <w:rFonts w:ascii="David" w:hAnsi="David" w:hint="cs"/>
          <w:sz w:val="24"/>
          <w:rtl/>
        </w:rPr>
        <w:t xml:space="preserve">ככלל, </w:t>
      </w:r>
      <w:r w:rsidRPr="00C435BA">
        <w:rPr>
          <w:rStyle w:val="a9"/>
          <w:rFonts w:hint="eastAsia"/>
          <w:rtl/>
        </w:rPr>
        <w:t>כל</w:t>
      </w:r>
      <w:r>
        <w:rPr>
          <w:rFonts w:ascii="David" w:hAnsi="David" w:hint="cs"/>
          <w:sz w:val="24"/>
          <w:rtl/>
        </w:rPr>
        <w:t xml:space="preserve"> ההפניות (למעט יוצאים מן הכלל שיפורטו בהמשך) יופיעו ברישום מקוצר בהערות השוליים בלבד. </w:t>
      </w:r>
    </w:p>
    <w:p w14:paraId="1F4CE0B4" w14:textId="77777777" w:rsidR="000C3BEF" w:rsidRDefault="000C3BEF" w:rsidP="000C3BEF">
      <w:pPr>
        <w:spacing w:line="200" w:lineRule="exact"/>
        <w:ind w:left="340" w:hanging="340"/>
        <w:rPr>
          <w:rFonts w:ascii="David" w:hAnsi="David"/>
          <w:sz w:val="24"/>
          <w:rtl/>
        </w:rPr>
      </w:pPr>
    </w:p>
    <w:p w14:paraId="635529B6" w14:textId="77777777" w:rsidR="000C3BEF" w:rsidRPr="009D1592" w:rsidRDefault="000C3BEF" w:rsidP="00E42871">
      <w:pPr>
        <w:pStyle w:val="a"/>
      </w:pPr>
      <w:r w:rsidRPr="00732855">
        <w:rPr>
          <w:rFonts w:hint="cs"/>
          <w:spacing w:val="-2"/>
          <w:rtl/>
        </w:rPr>
        <w:t>ההפניה</w:t>
      </w:r>
      <w:r>
        <w:rPr>
          <w:rFonts w:hint="cs"/>
          <w:rtl/>
        </w:rPr>
        <w:t xml:space="preserve"> מגוף הטקסט להערות השוליים תהיה באמצעות סְפרות בסדר רץ בכתב עילי (</w:t>
      </w:r>
      <w:r w:rsidRPr="00D51C27">
        <w:rPr>
          <w:rtl/>
        </w:rPr>
        <w:t>הערה</w:t>
      </w:r>
      <w:r w:rsidRPr="002632EE">
        <w:rPr>
          <w:position w:val="6"/>
          <w:sz w:val="16"/>
          <w:szCs w:val="16"/>
          <w:rtl/>
        </w:rPr>
        <w:t>1</w:t>
      </w:r>
      <w:r>
        <w:rPr>
          <w:rFonts w:hint="cs"/>
          <w:rtl/>
        </w:rPr>
        <w:t>). ההפניה תבוא לאחר סימן הפיסוק (למעט קו מפריד).</w:t>
      </w:r>
    </w:p>
    <w:p w14:paraId="552E2087" w14:textId="77777777" w:rsidR="000C3BEF" w:rsidRPr="0082545A" w:rsidRDefault="000C3BEF" w:rsidP="000C3BEF">
      <w:pPr>
        <w:pStyle w:val="aff2"/>
        <w:bidi/>
        <w:rPr>
          <w:rFonts w:cs="Calibri"/>
          <w:szCs w:val="22"/>
          <w:rtl/>
        </w:rPr>
      </w:pPr>
      <w:r w:rsidRPr="00947A6D">
        <w:rPr>
          <w:rStyle w:val="aff"/>
          <w:rFonts w:ascii="Calibri" w:hAnsi="Calibri" w:cs="Calibri"/>
          <w:rtl/>
        </w:rPr>
        <w:t>דוגמה:</w:t>
      </w:r>
      <w:r w:rsidRPr="003920B7">
        <w:rPr>
          <w:rFonts w:ascii="Arial" w:hAnsi="Arial" w:cs="Arial"/>
          <w:b/>
          <w:bCs/>
          <w:szCs w:val="22"/>
          <w:rtl/>
        </w:rPr>
        <w:t> </w:t>
      </w:r>
      <w:r w:rsidRPr="0006138F">
        <w:rPr>
          <w:rFonts w:ascii="David" w:hAnsi="David"/>
          <w:sz w:val="23"/>
          <w:szCs w:val="23"/>
          <w:rtl/>
        </w:rPr>
        <w:t xml:space="preserve">תמר </w:t>
      </w:r>
      <w:proofErr w:type="spellStart"/>
      <w:r w:rsidRPr="0006138F">
        <w:rPr>
          <w:rFonts w:ascii="David" w:hAnsi="David"/>
          <w:sz w:val="23"/>
          <w:szCs w:val="23"/>
          <w:rtl/>
        </w:rPr>
        <w:t>כתריאל</w:t>
      </w:r>
      <w:proofErr w:type="spellEnd"/>
      <w:r w:rsidRPr="0006138F">
        <w:rPr>
          <w:rFonts w:ascii="David" w:hAnsi="David"/>
          <w:sz w:val="23"/>
          <w:szCs w:val="23"/>
          <w:rtl/>
        </w:rPr>
        <w:t xml:space="preserve"> מדגישה במאמרה את סגנון הדיבור כסגנון תרבות.</w:t>
      </w:r>
      <w:r w:rsidRPr="0006138F">
        <w:rPr>
          <w:rFonts w:ascii="David" w:hAnsi="David"/>
          <w:position w:val="6"/>
          <w:sz w:val="16"/>
          <w:szCs w:val="16"/>
          <w:rtl/>
        </w:rPr>
        <w:t>1</w:t>
      </w:r>
    </w:p>
    <w:p w14:paraId="65A2CD15" w14:textId="77777777" w:rsidR="000C3BEF" w:rsidRDefault="000C3BEF" w:rsidP="000C3BEF">
      <w:pPr>
        <w:pStyle w:val="8"/>
        <w:rPr>
          <w:rtl/>
        </w:rPr>
      </w:pPr>
    </w:p>
    <w:p w14:paraId="43950701" w14:textId="0D07CA8D" w:rsidR="000C3BEF" w:rsidRPr="002C2E17" w:rsidRDefault="000C3BEF" w:rsidP="00E42871">
      <w:pPr>
        <w:pStyle w:val="a"/>
        <w:numPr>
          <w:ilvl w:val="0"/>
          <w:numId w:val="0"/>
        </w:numPr>
        <w:ind w:left="340"/>
        <w:rPr>
          <w:rtl/>
        </w:rPr>
      </w:pPr>
      <w:r w:rsidRPr="007961CE">
        <w:rPr>
          <w:rFonts w:hint="cs"/>
          <w:rtl/>
        </w:rPr>
        <w:t>ההפניה למקור (</w:t>
      </w:r>
      <w:r w:rsidRPr="007961CE">
        <w:rPr>
          <w:rtl/>
        </w:rPr>
        <w:t>ספר, פרק מספר, מאמר</w:t>
      </w:r>
      <w:r w:rsidRPr="007961CE">
        <w:rPr>
          <w:rFonts w:hint="cs"/>
          <w:rtl/>
        </w:rPr>
        <w:t xml:space="preserve"> וכל מקור אחר) תופיע בהערת שוליים.</w:t>
      </w:r>
      <w:r w:rsidR="009A0045">
        <w:rPr>
          <w:rFonts w:hint="cs"/>
          <w:rtl/>
        </w:rPr>
        <w:t xml:space="preserve"> </w:t>
      </w:r>
      <w:r>
        <w:rPr>
          <w:rFonts w:hint="cs"/>
          <w:rtl/>
        </w:rPr>
        <w:t>ציון המקור</w:t>
      </w:r>
      <w:r w:rsidRPr="002C2E17">
        <w:rPr>
          <w:rFonts w:hint="cs"/>
          <w:rtl/>
        </w:rPr>
        <w:t xml:space="preserve"> </w:t>
      </w:r>
      <w:r>
        <w:rPr>
          <w:rFonts w:hint="cs"/>
          <w:rtl/>
        </w:rPr>
        <w:t>י</w:t>
      </w:r>
      <w:r w:rsidRPr="002C2E17">
        <w:rPr>
          <w:rFonts w:hint="cs"/>
          <w:rtl/>
        </w:rPr>
        <w:t xml:space="preserve">יעשה </w:t>
      </w:r>
      <w:r w:rsidRPr="009A05A6">
        <w:rPr>
          <w:rFonts w:hint="cs"/>
          <w:rtl/>
        </w:rPr>
        <w:t>באמצעות הפניה מקוצרת</w:t>
      </w:r>
      <w:r w:rsidRPr="002C2E17">
        <w:rPr>
          <w:rFonts w:hint="cs"/>
          <w:rtl/>
        </w:rPr>
        <w:t xml:space="preserve">: כל </w:t>
      </w:r>
      <w:r>
        <w:rPr>
          <w:rFonts w:hint="cs"/>
          <w:rtl/>
        </w:rPr>
        <w:t>מקור</w:t>
      </w:r>
      <w:r w:rsidRPr="002C2E17">
        <w:rPr>
          <w:rFonts w:hint="cs"/>
          <w:rtl/>
        </w:rPr>
        <w:t xml:space="preserve"> ביבליוגרפי יהיה מורכב משם המשפחה של המחבר</w:t>
      </w:r>
      <w:r>
        <w:rPr>
          <w:rFonts w:hint="cs"/>
          <w:rtl/>
        </w:rPr>
        <w:t xml:space="preserve"> או המחבר</w:t>
      </w:r>
      <w:r w:rsidRPr="002C2E17">
        <w:rPr>
          <w:rFonts w:hint="cs"/>
          <w:rtl/>
        </w:rPr>
        <w:t xml:space="preserve">ת </w:t>
      </w:r>
      <w:r>
        <w:rPr>
          <w:rFonts w:hint="cs"/>
          <w:rtl/>
        </w:rPr>
        <w:t>ושנת הפרסום של המקור</w:t>
      </w:r>
      <w:r w:rsidRPr="002C2E17">
        <w:rPr>
          <w:rFonts w:hint="cs"/>
          <w:rtl/>
        </w:rPr>
        <w:t>.</w:t>
      </w:r>
    </w:p>
    <w:p w14:paraId="473A8582" w14:textId="1E799C75" w:rsidR="000C3BEF" w:rsidRPr="0082545A" w:rsidRDefault="000C3BEF" w:rsidP="0046366D">
      <w:pPr>
        <w:pStyle w:val="aff2"/>
        <w:bidi/>
        <w:rPr>
          <w:rtl/>
        </w:rPr>
      </w:pPr>
      <w:r w:rsidRPr="00947A6D">
        <w:rPr>
          <w:rStyle w:val="aff"/>
          <w:rFonts w:ascii="Calibri" w:hAnsi="Calibri" w:cs="Calibri"/>
          <w:rtl/>
        </w:rPr>
        <w:t>דוגמה:</w:t>
      </w:r>
      <w:r w:rsidRPr="008D2258">
        <w:rPr>
          <w:rFonts w:ascii="Arial" w:hAnsi="Arial" w:cs="Arial"/>
          <w:b/>
          <w:bCs/>
          <w:rtl/>
        </w:rPr>
        <w:t> </w:t>
      </w:r>
      <w:r w:rsidRPr="0006138F">
        <w:rPr>
          <w:rFonts w:hint="cs"/>
          <w:position w:val="6"/>
          <w:sz w:val="16"/>
          <w:szCs w:val="16"/>
          <w:rtl/>
        </w:rPr>
        <w:t>1</w:t>
      </w:r>
      <w:r w:rsidR="009A0045" w:rsidRPr="0082545A">
        <w:rPr>
          <w:rFonts w:hint="cs"/>
          <w:rtl/>
        </w:rPr>
        <w:t xml:space="preserve"> </w:t>
      </w:r>
      <w:proofErr w:type="spellStart"/>
      <w:r w:rsidRPr="0006138F">
        <w:rPr>
          <w:rFonts w:hint="cs"/>
          <w:sz w:val="23"/>
          <w:szCs w:val="23"/>
          <w:rtl/>
        </w:rPr>
        <w:t>כתריאל</w:t>
      </w:r>
      <w:proofErr w:type="spellEnd"/>
      <w:r w:rsidRPr="0006138F">
        <w:rPr>
          <w:rFonts w:hint="cs"/>
          <w:sz w:val="23"/>
          <w:szCs w:val="23"/>
          <w:rtl/>
        </w:rPr>
        <w:t xml:space="preserve"> 1998</w:t>
      </w:r>
      <w:r w:rsidRPr="0006138F">
        <w:rPr>
          <w:sz w:val="23"/>
          <w:szCs w:val="23"/>
          <w:rtl/>
        </w:rPr>
        <w:t>.</w:t>
      </w:r>
    </w:p>
    <w:p w14:paraId="2B20A565" w14:textId="77777777" w:rsidR="000C3BEF" w:rsidRDefault="000C3BEF" w:rsidP="000C3BEF">
      <w:pPr>
        <w:pStyle w:val="8"/>
        <w:rPr>
          <w:rtl/>
        </w:rPr>
      </w:pPr>
    </w:p>
    <w:p w14:paraId="1E75CD04" w14:textId="04C07210" w:rsidR="000C3BEF" w:rsidRDefault="000C3BEF" w:rsidP="00E42871">
      <w:pPr>
        <w:pStyle w:val="a"/>
      </w:pPr>
      <w:r>
        <w:rPr>
          <w:rFonts w:hint="cs"/>
          <w:rtl/>
        </w:rPr>
        <w:t xml:space="preserve">אם </w:t>
      </w:r>
      <w:r w:rsidR="00703EB8">
        <w:rPr>
          <w:rFonts w:hint="cs"/>
          <w:rtl/>
        </w:rPr>
        <w:t>ה</w:t>
      </w:r>
      <w:r>
        <w:rPr>
          <w:rFonts w:hint="cs"/>
          <w:rtl/>
        </w:rPr>
        <w:t xml:space="preserve">הפניה </w:t>
      </w:r>
      <w:r w:rsidR="00703EB8">
        <w:rPr>
          <w:rFonts w:hint="cs"/>
          <w:rtl/>
        </w:rPr>
        <w:t xml:space="preserve">כוללת </w:t>
      </w:r>
      <w:r>
        <w:rPr>
          <w:rFonts w:hint="cs"/>
          <w:rtl/>
        </w:rPr>
        <w:t>מספר עמוד</w:t>
      </w:r>
      <w:r w:rsidRPr="00302C29">
        <w:rPr>
          <w:rtl/>
        </w:rPr>
        <w:t>, יש ל</w:t>
      </w:r>
      <w:r w:rsidRPr="00302C29">
        <w:rPr>
          <w:rFonts w:hint="cs"/>
          <w:rtl/>
        </w:rPr>
        <w:t>ציינו</w:t>
      </w:r>
      <w:r w:rsidRPr="00302C29">
        <w:rPr>
          <w:rtl/>
        </w:rPr>
        <w:t xml:space="preserve"> אחרי שנת הפרסום, ולפניו פסיק. </w:t>
      </w:r>
      <w:r>
        <w:rPr>
          <w:rFonts w:hint="cs"/>
          <w:rtl/>
        </w:rPr>
        <w:t>יש להפריד בין המקורות השונים בסימן נקודה ופסיק (;)</w:t>
      </w:r>
    </w:p>
    <w:p w14:paraId="2846C435" w14:textId="0F548ECB" w:rsidR="000C3BEF" w:rsidRPr="0082545A" w:rsidRDefault="000C3BEF" w:rsidP="0046366D">
      <w:pPr>
        <w:pStyle w:val="aff2"/>
        <w:bidi/>
        <w:rPr>
          <w:rFonts w:ascii="David" w:hAnsi="David"/>
          <w:rtl/>
        </w:rPr>
      </w:pPr>
      <w:r w:rsidRPr="00947A6D">
        <w:rPr>
          <w:rStyle w:val="aff"/>
          <w:rFonts w:ascii="Calibri" w:hAnsi="Calibri" w:cs="Calibri"/>
          <w:rtl/>
        </w:rPr>
        <w:t>דוגמ</w:t>
      </w:r>
      <w:r w:rsidRPr="00947A6D">
        <w:rPr>
          <w:rStyle w:val="aff"/>
          <w:rFonts w:ascii="Calibri" w:hAnsi="Calibri" w:cs="Calibri" w:hint="cs"/>
          <w:rtl/>
        </w:rPr>
        <w:t>אות</w:t>
      </w:r>
      <w:r w:rsidRPr="00947A6D">
        <w:rPr>
          <w:rStyle w:val="aff"/>
          <w:rFonts w:ascii="Calibri" w:hAnsi="Calibri" w:cs="Calibri"/>
          <w:rtl/>
        </w:rPr>
        <w:t>:</w:t>
      </w:r>
      <w:r w:rsidRPr="008D2258">
        <w:rPr>
          <w:rFonts w:ascii="Arial" w:hAnsi="Arial" w:cs="Arial"/>
          <w:b/>
          <w:bCs/>
          <w:rtl/>
        </w:rPr>
        <w:t> </w:t>
      </w:r>
      <w:r w:rsidRPr="0006138F">
        <w:rPr>
          <w:rFonts w:hint="cs"/>
          <w:position w:val="6"/>
          <w:sz w:val="16"/>
          <w:szCs w:val="16"/>
          <w:rtl/>
        </w:rPr>
        <w:t>1</w:t>
      </w:r>
      <w:r w:rsidR="009A0045" w:rsidRPr="0082545A">
        <w:rPr>
          <w:rFonts w:hint="cs"/>
          <w:rtl/>
        </w:rPr>
        <w:t xml:space="preserve"> </w:t>
      </w:r>
      <w:r w:rsidRPr="0006138F">
        <w:rPr>
          <w:szCs w:val="23"/>
          <w:rtl/>
        </w:rPr>
        <w:t>קפלן 1979, 33</w:t>
      </w:r>
      <w:r w:rsidRPr="0006138F">
        <w:rPr>
          <w:rFonts w:hint="cs"/>
          <w:szCs w:val="23"/>
          <w:rtl/>
        </w:rPr>
        <w:t xml:space="preserve">; </w:t>
      </w:r>
      <w:proofErr w:type="spellStart"/>
      <w:r w:rsidRPr="0006138F">
        <w:rPr>
          <w:szCs w:val="23"/>
          <w:rtl/>
        </w:rPr>
        <w:t>כת</w:t>
      </w:r>
      <w:r w:rsidRPr="0006138F">
        <w:rPr>
          <w:rFonts w:ascii="David" w:hAnsi="David"/>
          <w:szCs w:val="23"/>
          <w:rtl/>
        </w:rPr>
        <w:t>ריאל</w:t>
      </w:r>
      <w:proofErr w:type="spellEnd"/>
      <w:r w:rsidRPr="0006138F">
        <w:rPr>
          <w:rFonts w:ascii="David" w:hAnsi="David"/>
          <w:szCs w:val="23"/>
          <w:rtl/>
        </w:rPr>
        <w:t xml:space="preserve"> 1998</w:t>
      </w:r>
      <w:r w:rsidRPr="0006138F">
        <w:rPr>
          <w:rFonts w:ascii="David" w:hAnsi="David" w:hint="cs"/>
          <w:szCs w:val="23"/>
          <w:rtl/>
        </w:rPr>
        <w:t xml:space="preserve">, </w:t>
      </w:r>
      <w:r w:rsidRPr="0006138F">
        <w:rPr>
          <w:rFonts w:ascii="David" w:hAnsi="David"/>
          <w:szCs w:val="23"/>
          <w:rtl/>
        </w:rPr>
        <w:t>2</w:t>
      </w:r>
      <w:r w:rsidRPr="0006138F">
        <w:rPr>
          <w:rFonts w:ascii="David" w:hAnsi="David" w:hint="cs"/>
          <w:szCs w:val="23"/>
          <w:rtl/>
        </w:rPr>
        <w:t>06</w:t>
      </w:r>
      <w:r w:rsidRPr="0006138F">
        <w:rPr>
          <w:rFonts w:hint="cs"/>
          <w:szCs w:val="23"/>
          <w:rtl/>
        </w:rPr>
        <w:t>–</w:t>
      </w:r>
      <w:r w:rsidRPr="0006138F">
        <w:rPr>
          <w:szCs w:val="23"/>
          <w:rtl/>
        </w:rPr>
        <w:t>2</w:t>
      </w:r>
      <w:r w:rsidRPr="0006138F">
        <w:rPr>
          <w:rFonts w:hint="cs"/>
          <w:szCs w:val="23"/>
          <w:rtl/>
        </w:rPr>
        <w:t>25;</w:t>
      </w:r>
      <w:r w:rsidRPr="0006138F">
        <w:rPr>
          <w:szCs w:val="23"/>
          <w:rtl/>
        </w:rPr>
        <w:t xml:space="preserve"> </w:t>
      </w:r>
      <w:r w:rsidRPr="0006138F">
        <w:rPr>
          <w:color w:val="auto"/>
          <w:sz w:val="21"/>
          <w:szCs w:val="23"/>
        </w:rPr>
        <w:t>Sumner 1994, 45; 54</w:t>
      </w:r>
      <w:r w:rsidRPr="0006138F">
        <w:rPr>
          <w:rFonts w:hint="cs"/>
          <w:szCs w:val="23"/>
          <w:rtl/>
        </w:rPr>
        <w:t>.</w:t>
      </w:r>
    </w:p>
    <w:p w14:paraId="3DE1F01C" w14:textId="77777777" w:rsidR="000C3BEF" w:rsidRDefault="000C3BEF" w:rsidP="000C3BEF">
      <w:pPr>
        <w:pStyle w:val="8"/>
        <w:rPr>
          <w:rtl/>
        </w:rPr>
      </w:pPr>
    </w:p>
    <w:p w14:paraId="1FC52742" w14:textId="77777777" w:rsidR="000C3BEF" w:rsidRPr="00654DF5" w:rsidRDefault="000C3BEF" w:rsidP="00E42871">
      <w:pPr>
        <w:pStyle w:val="a"/>
      </w:pPr>
      <w:r w:rsidRPr="00654DF5">
        <w:rPr>
          <w:rtl/>
        </w:rPr>
        <w:t xml:space="preserve">ההפניות </w:t>
      </w:r>
      <w:r>
        <w:rPr>
          <w:rFonts w:hint="cs"/>
          <w:rtl/>
        </w:rPr>
        <w:t xml:space="preserve">בהערות השוליים </w:t>
      </w:r>
      <w:r w:rsidRPr="00654DF5">
        <w:rPr>
          <w:rtl/>
        </w:rPr>
        <w:t xml:space="preserve">ייכתבו </w:t>
      </w:r>
      <w:r w:rsidRPr="00F800AA">
        <w:rPr>
          <w:rStyle w:val="a9"/>
          <w:rtl/>
        </w:rPr>
        <w:t>בסדר כרונולוגי</w:t>
      </w:r>
      <w:r w:rsidRPr="00654DF5">
        <w:rPr>
          <w:rtl/>
        </w:rPr>
        <w:t xml:space="preserve">, מן המוקדם אל המאוחר. </w:t>
      </w:r>
    </w:p>
    <w:p w14:paraId="697FD495" w14:textId="77777777" w:rsidR="000C3BEF" w:rsidRDefault="000C3BEF" w:rsidP="00023D24">
      <w:pPr>
        <w:pStyle w:val="a"/>
        <w:numPr>
          <w:ilvl w:val="0"/>
          <w:numId w:val="0"/>
        </w:numPr>
        <w:spacing w:before="0"/>
        <w:ind w:left="340"/>
        <w:rPr>
          <w:rtl/>
        </w:rPr>
      </w:pPr>
      <w:r w:rsidRPr="00FB7799">
        <w:rPr>
          <w:rtl/>
        </w:rPr>
        <w:lastRenderedPageBreak/>
        <w:t>הפניות ל</w:t>
      </w:r>
      <w:r>
        <w:rPr>
          <w:rFonts w:hint="cs"/>
          <w:rtl/>
        </w:rPr>
        <w:t>מקורות</w:t>
      </w:r>
      <w:r w:rsidRPr="00FB7799">
        <w:rPr>
          <w:rtl/>
        </w:rPr>
        <w:t xml:space="preserve"> מאותה השנה ייכתבו </w:t>
      </w:r>
      <w:r>
        <w:rPr>
          <w:rFonts w:hint="cs"/>
          <w:rtl/>
        </w:rPr>
        <w:t xml:space="preserve">על פי </w:t>
      </w:r>
      <w:r w:rsidRPr="00FB7799">
        <w:rPr>
          <w:rtl/>
        </w:rPr>
        <w:t xml:space="preserve">סדר </w:t>
      </w:r>
      <w:r>
        <w:rPr>
          <w:rFonts w:hint="cs"/>
          <w:rtl/>
        </w:rPr>
        <w:t>א-ב</w:t>
      </w:r>
      <w:r w:rsidRPr="00FB7799">
        <w:rPr>
          <w:rtl/>
        </w:rPr>
        <w:t xml:space="preserve">. </w:t>
      </w:r>
    </w:p>
    <w:p w14:paraId="5C2682E3" w14:textId="77777777" w:rsidR="00023D24" w:rsidRPr="00F800AA" w:rsidRDefault="00023D24" w:rsidP="00023D24">
      <w:pPr>
        <w:pStyle w:val="8"/>
        <w:rPr>
          <w:rStyle w:val="a9"/>
          <w:rtl/>
        </w:rPr>
      </w:pPr>
    </w:p>
    <w:p w14:paraId="095678F0" w14:textId="099C0A6C" w:rsidR="000C3BEF" w:rsidRPr="00F800AA" w:rsidRDefault="00AB3282" w:rsidP="00E42871">
      <w:pPr>
        <w:pStyle w:val="a"/>
        <w:rPr>
          <w:rStyle w:val="a9"/>
        </w:rPr>
      </w:pPr>
      <w:r>
        <w:rPr>
          <w:rFonts w:hint="cs"/>
          <w:rtl/>
        </w:rPr>
        <w:t>במקורות שבהם</w:t>
      </w:r>
      <w:r w:rsidR="000C3BEF">
        <w:rPr>
          <w:rFonts w:hint="cs"/>
          <w:rtl/>
        </w:rPr>
        <w:t xml:space="preserve"> </w:t>
      </w:r>
      <w:r w:rsidR="000C3BEF" w:rsidRPr="00F800AA">
        <w:rPr>
          <w:rStyle w:val="a9"/>
          <w:rtl/>
        </w:rPr>
        <w:t>שלושה מחברים</w:t>
      </w:r>
      <w:r w:rsidR="000C3BEF" w:rsidRPr="00F800AA">
        <w:rPr>
          <w:rStyle w:val="a9"/>
          <w:rFonts w:hint="cs"/>
          <w:rtl/>
        </w:rPr>
        <w:t xml:space="preserve"> או מחברות</w:t>
      </w:r>
      <w:r w:rsidR="000C3BEF" w:rsidRPr="00F800AA">
        <w:rPr>
          <w:rStyle w:val="a9"/>
          <w:rtl/>
        </w:rPr>
        <w:t xml:space="preserve"> ומעלה</w:t>
      </w:r>
      <w:r w:rsidR="000C3BEF" w:rsidRPr="00654DF5">
        <w:rPr>
          <w:rtl/>
        </w:rPr>
        <w:t xml:space="preserve">, ייכתב רק </w:t>
      </w:r>
      <w:r w:rsidR="000C3BEF">
        <w:rPr>
          <w:rFonts w:hint="cs"/>
          <w:rtl/>
        </w:rPr>
        <w:t>ה</w:t>
      </w:r>
      <w:r w:rsidR="000C3BEF" w:rsidRPr="00654DF5">
        <w:rPr>
          <w:rtl/>
        </w:rPr>
        <w:t>ש</w:t>
      </w:r>
      <w:r w:rsidR="000C3BEF">
        <w:rPr>
          <w:rFonts w:hint="cs"/>
          <w:rtl/>
        </w:rPr>
        <w:t>ם</w:t>
      </w:r>
      <w:r w:rsidR="000C3BEF" w:rsidRPr="00654DF5">
        <w:rPr>
          <w:rtl/>
        </w:rPr>
        <w:t xml:space="preserve"> </w:t>
      </w:r>
      <w:r w:rsidR="000C3BEF">
        <w:rPr>
          <w:rFonts w:hint="cs"/>
          <w:rtl/>
        </w:rPr>
        <w:t>הראשון</w:t>
      </w:r>
      <w:r w:rsidR="000C3BEF" w:rsidRPr="00654DF5">
        <w:rPr>
          <w:rtl/>
        </w:rPr>
        <w:t xml:space="preserve"> ואחריו המילה "ו</w:t>
      </w:r>
      <w:r w:rsidR="000C3BEF">
        <w:rPr>
          <w:rFonts w:hint="cs"/>
          <w:rtl/>
        </w:rPr>
        <w:t>עמיתים</w:t>
      </w:r>
      <w:r w:rsidR="000C3BEF" w:rsidRPr="00654DF5">
        <w:rPr>
          <w:rtl/>
        </w:rPr>
        <w:t>"</w:t>
      </w:r>
      <w:r w:rsidR="000C3BEF">
        <w:rPr>
          <w:rFonts w:hint="cs"/>
          <w:rtl/>
        </w:rPr>
        <w:t xml:space="preserve"> או ו"עמיתות"</w:t>
      </w:r>
      <w:r w:rsidR="000C3BEF" w:rsidRPr="00654DF5">
        <w:rPr>
          <w:rtl/>
        </w:rPr>
        <w:t>, וב</w:t>
      </w:r>
      <w:r w:rsidR="000C3BEF">
        <w:rPr>
          <w:rFonts w:hint="cs"/>
          <w:rtl/>
        </w:rPr>
        <w:t>מקור</w:t>
      </w:r>
      <w:r w:rsidR="000C3BEF" w:rsidRPr="00654DF5">
        <w:rPr>
          <w:rtl/>
        </w:rPr>
        <w:t xml:space="preserve"> לועזי – </w:t>
      </w:r>
      <w:r w:rsidR="000C3BEF" w:rsidRPr="000B358A">
        <w:rPr>
          <w:rFonts w:cs="Times New Roman"/>
          <w:i/>
          <w:iCs/>
        </w:rPr>
        <w:t>et al</w:t>
      </w:r>
      <w:r w:rsidR="000C3BEF" w:rsidRPr="000B358A">
        <w:rPr>
          <w:rFonts w:cs="Times New Roman"/>
        </w:rPr>
        <w:t>.</w:t>
      </w:r>
    </w:p>
    <w:p w14:paraId="556A52B2" w14:textId="57864897" w:rsidR="000C3BEF" w:rsidRPr="0082545A" w:rsidRDefault="000C3BEF" w:rsidP="0046366D">
      <w:pPr>
        <w:pStyle w:val="aff2"/>
        <w:bidi/>
        <w:rPr>
          <w:rStyle w:val="a9"/>
          <w:rFonts w:cs="Calibri"/>
          <w:szCs w:val="22"/>
          <w:rtl/>
        </w:rPr>
      </w:pPr>
      <w:r w:rsidRPr="00947A6D">
        <w:rPr>
          <w:rStyle w:val="aff"/>
          <w:rFonts w:ascii="Calibri" w:hAnsi="Calibri" w:cs="Calibri"/>
          <w:rtl/>
        </w:rPr>
        <w:t>דוגמ</w:t>
      </w:r>
      <w:r w:rsidRPr="00947A6D">
        <w:rPr>
          <w:rStyle w:val="aff"/>
          <w:rFonts w:ascii="Calibri" w:hAnsi="Calibri" w:cs="Calibri" w:hint="cs"/>
          <w:rtl/>
        </w:rPr>
        <w:t>אות</w:t>
      </w:r>
      <w:r w:rsidRPr="00947A6D">
        <w:rPr>
          <w:rStyle w:val="aff"/>
          <w:rFonts w:ascii="Calibri" w:hAnsi="Calibri" w:cs="Calibri"/>
          <w:rtl/>
        </w:rPr>
        <w:t>:</w:t>
      </w:r>
      <w:r w:rsidRPr="008D2258">
        <w:rPr>
          <w:rFonts w:ascii="Arial" w:hAnsi="Arial" w:cs="Arial"/>
          <w:b/>
          <w:bCs/>
          <w:rtl/>
        </w:rPr>
        <w:t> </w:t>
      </w:r>
      <w:r w:rsidRPr="0006138F">
        <w:rPr>
          <w:rFonts w:hint="cs"/>
          <w:position w:val="6"/>
          <w:sz w:val="16"/>
          <w:szCs w:val="16"/>
          <w:rtl/>
        </w:rPr>
        <w:t>1</w:t>
      </w:r>
      <w:r w:rsidR="009A0045" w:rsidRPr="0082545A">
        <w:rPr>
          <w:rFonts w:hint="cs"/>
          <w:rtl/>
        </w:rPr>
        <w:t xml:space="preserve"> </w:t>
      </w:r>
      <w:r w:rsidRPr="0006138F">
        <w:rPr>
          <w:szCs w:val="23"/>
          <w:rtl/>
        </w:rPr>
        <w:t>כהן ו</w:t>
      </w:r>
      <w:r w:rsidRPr="0006138F">
        <w:rPr>
          <w:rFonts w:hint="cs"/>
          <w:szCs w:val="23"/>
          <w:rtl/>
        </w:rPr>
        <w:t>עמיתים</w:t>
      </w:r>
      <w:r w:rsidRPr="0006138F">
        <w:rPr>
          <w:szCs w:val="23"/>
          <w:rtl/>
        </w:rPr>
        <w:t xml:space="preserve"> 2015;</w:t>
      </w:r>
      <w:r w:rsidRPr="0006138F">
        <w:rPr>
          <w:rFonts w:hint="cs"/>
          <w:szCs w:val="23"/>
          <w:rtl/>
        </w:rPr>
        <w:t xml:space="preserve"> </w:t>
      </w:r>
      <w:r w:rsidRPr="0006138F">
        <w:rPr>
          <w:rFonts w:cs="Times New Roman"/>
          <w:sz w:val="20"/>
          <w:szCs w:val="20"/>
          <w:lang w:val="en"/>
        </w:rPr>
        <w:t>C</w:t>
      </w:r>
      <w:proofErr w:type="spellStart"/>
      <w:r w:rsidRPr="0006138F">
        <w:rPr>
          <w:rFonts w:cs="Times New Roman"/>
          <w:sz w:val="20"/>
          <w:szCs w:val="20"/>
          <w:lang w:bidi="ar-JO"/>
        </w:rPr>
        <w:t>asella</w:t>
      </w:r>
      <w:proofErr w:type="spellEnd"/>
      <w:r w:rsidRPr="0006138F">
        <w:rPr>
          <w:rFonts w:cs="Times New Roman"/>
          <w:sz w:val="20"/>
          <w:szCs w:val="20"/>
        </w:rPr>
        <w:t xml:space="preserve"> </w:t>
      </w:r>
      <w:r w:rsidRPr="0006138F">
        <w:rPr>
          <w:rFonts w:cs="Times New Roman"/>
          <w:i/>
          <w:iCs/>
          <w:sz w:val="20"/>
          <w:szCs w:val="20"/>
        </w:rPr>
        <w:t>et al</w:t>
      </w:r>
      <w:r w:rsidRPr="0006138F">
        <w:rPr>
          <w:rFonts w:cs="Times New Roman"/>
          <w:sz w:val="20"/>
          <w:szCs w:val="20"/>
        </w:rPr>
        <w:t>. 2016</w:t>
      </w:r>
      <w:r w:rsidRPr="0006138F">
        <w:rPr>
          <w:rFonts w:hint="cs"/>
          <w:szCs w:val="23"/>
          <w:rtl/>
        </w:rPr>
        <w:t>.</w:t>
      </w:r>
    </w:p>
    <w:p w14:paraId="6AF369C0" w14:textId="4711E472" w:rsidR="000C3BEF" w:rsidRDefault="00AB3282" w:rsidP="00E42871">
      <w:pPr>
        <w:pStyle w:val="a"/>
        <w:numPr>
          <w:ilvl w:val="0"/>
          <w:numId w:val="0"/>
        </w:numPr>
        <w:ind w:left="340"/>
        <w:rPr>
          <w:rtl/>
        </w:rPr>
      </w:pPr>
      <w:r>
        <w:rPr>
          <w:rFonts w:hint="cs"/>
          <w:rtl/>
        </w:rPr>
        <w:t>במקורות שבהם</w:t>
      </w:r>
      <w:r w:rsidR="000C3BEF" w:rsidRPr="00654DF5">
        <w:rPr>
          <w:rtl/>
        </w:rPr>
        <w:t xml:space="preserve"> שני מחברים</w:t>
      </w:r>
      <w:r w:rsidR="000C3BEF">
        <w:rPr>
          <w:rFonts w:hint="cs"/>
          <w:rtl/>
        </w:rPr>
        <w:t xml:space="preserve"> או מחברות</w:t>
      </w:r>
      <w:r w:rsidR="000C3BEF" w:rsidRPr="00654DF5">
        <w:rPr>
          <w:rtl/>
        </w:rPr>
        <w:t>, ייכתבו שמות שניהם</w:t>
      </w:r>
      <w:r w:rsidR="000C3BEF">
        <w:rPr>
          <w:rFonts w:hint="cs"/>
          <w:rtl/>
        </w:rPr>
        <w:t>.</w:t>
      </w:r>
    </w:p>
    <w:p w14:paraId="172CEAF5" w14:textId="0A3F665C" w:rsidR="000C3BEF" w:rsidRPr="0082545A" w:rsidRDefault="000C3BEF" w:rsidP="0046366D">
      <w:pPr>
        <w:pStyle w:val="aff2"/>
        <w:bidi/>
        <w:rPr>
          <w:rtl/>
        </w:rPr>
      </w:pPr>
      <w:r w:rsidRPr="00947A6D">
        <w:rPr>
          <w:rStyle w:val="aff"/>
          <w:rFonts w:ascii="Calibri" w:hAnsi="Calibri" w:cs="Calibri"/>
          <w:rtl/>
        </w:rPr>
        <w:t>דוגמ</w:t>
      </w:r>
      <w:r w:rsidRPr="00947A6D">
        <w:rPr>
          <w:rStyle w:val="aff"/>
          <w:rFonts w:ascii="Calibri" w:hAnsi="Calibri" w:cs="Calibri" w:hint="eastAsia"/>
          <w:rtl/>
        </w:rPr>
        <w:t>אות</w:t>
      </w:r>
      <w:r w:rsidRPr="00947A6D">
        <w:rPr>
          <w:rStyle w:val="aff"/>
          <w:rFonts w:ascii="Calibri" w:hAnsi="Calibri" w:cs="Calibri"/>
          <w:rtl/>
        </w:rPr>
        <w:t>:</w:t>
      </w:r>
      <w:r w:rsidRPr="008D2258">
        <w:rPr>
          <w:rFonts w:ascii="Arial" w:hAnsi="Arial" w:cs="Arial"/>
          <w:b/>
          <w:bCs/>
          <w:rtl/>
        </w:rPr>
        <w:t> </w:t>
      </w:r>
      <w:r w:rsidRPr="0006138F">
        <w:rPr>
          <w:rFonts w:hint="cs"/>
          <w:position w:val="6"/>
          <w:sz w:val="16"/>
          <w:szCs w:val="16"/>
          <w:rtl/>
        </w:rPr>
        <w:t>1</w:t>
      </w:r>
      <w:r w:rsidR="009A0045" w:rsidRPr="0082545A">
        <w:rPr>
          <w:rFonts w:hint="cs"/>
          <w:rtl/>
        </w:rPr>
        <w:t xml:space="preserve"> </w:t>
      </w:r>
      <w:r w:rsidRPr="0006138F">
        <w:rPr>
          <w:sz w:val="20"/>
          <w:szCs w:val="23"/>
          <w:rtl/>
        </w:rPr>
        <w:t xml:space="preserve">גאלו ופרידמן 2015; </w:t>
      </w:r>
      <w:r w:rsidRPr="0006138F">
        <w:rPr>
          <w:sz w:val="20"/>
          <w:szCs w:val="23"/>
        </w:rPr>
        <w:t>Grice and Strawson 1956</w:t>
      </w:r>
      <w:r w:rsidRPr="0006138F">
        <w:rPr>
          <w:sz w:val="20"/>
          <w:szCs w:val="23"/>
          <w:rtl/>
        </w:rPr>
        <w:t xml:space="preserve">. </w:t>
      </w:r>
    </w:p>
    <w:p w14:paraId="313E6463" w14:textId="1475CD5F" w:rsidR="000C3BEF" w:rsidRPr="0082545A" w:rsidRDefault="000C3BEF" w:rsidP="000C3BEF">
      <w:pPr>
        <w:pStyle w:val="aff2"/>
        <w:bidi/>
        <w:spacing w:before="0" w:after="0" w:line="320" w:lineRule="exact"/>
        <w:jc w:val="both"/>
        <w:rPr>
          <w:rFonts w:cs="Calibri"/>
          <w:szCs w:val="22"/>
          <w:rtl/>
        </w:rPr>
      </w:pPr>
      <w:r w:rsidRPr="0082545A">
        <w:rPr>
          <w:rFonts w:cs="Calibri"/>
          <w:szCs w:val="22"/>
          <w:rtl/>
        </w:rPr>
        <w:t xml:space="preserve">במראה המקום ברשימת </w:t>
      </w:r>
      <w:r w:rsidR="00AB3282" w:rsidRPr="0082545A">
        <w:rPr>
          <w:rFonts w:cs="Calibri" w:hint="cs"/>
          <w:szCs w:val="22"/>
          <w:rtl/>
        </w:rPr>
        <w:t>הביבליוגרפיה</w:t>
      </w:r>
      <w:r w:rsidR="00AB3282" w:rsidRPr="0082545A">
        <w:rPr>
          <w:rFonts w:cs="Calibri"/>
          <w:szCs w:val="22"/>
          <w:rtl/>
        </w:rPr>
        <w:t xml:space="preserve"> </w:t>
      </w:r>
      <w:r w:rsidRPr="0082545A">
        <w:rPr>
          <w:rFonts w:cs="Calibri"/>
          <w:szCs w:val="22"/>
          <w:rtl/>
        </w:rPr>
        <w:t xml:space="preserve">יופיעו שמותיהם של </w:t>
      </w:r>
      <w:r w:rsidRPr="0082545A">
        <w:rPr>
          <w:rStyle w:val="a9"/>
          <w:rFonts w:cs="Calibri"/>
          <w:szCs w:val="22"/>
          <w:rtl/>
        </w:rPr>
        <w:t>כל</w:t>
      </w:r>
      <w:r w:rsidRPr="0082545A">
        <w:rPr>
          <w:rFonts w:cs="Calibri"/>
          <w:szCs w:val="22"/>
          <w:rtl/>
        </w:rPr>
        <w:t xml:space="preserve"> המחברים</w:t>
      </w:r>
      <w:r w:rsidRPr="0082545A">
        <w:rPr>
          <w:rFonts w:cs="Calibri" w:hint="cs"/>
          <w:szCs w:val="22"/>
          <w:rtl/>
        </w:rPr>
        <w:t xml:space="preserve"> והמחברות</w:t>
      </w:r>
      <w:r w:rsidRPr="0082545A">
        <w:rPr>
          <w:rFonts w:cs="Calibri"/>
          <w:szCs w:val="22"/>
          <w:rtl/>
        </w:rPr>
        <w:t xml:space="preserve">. </w:t>
      </w:r>
    </w:p>
    <w:p w14:paraId="5A549C1A" w14:textId="77777777" w:rsidR="000C3BEF" w:rsidRPr="00F800AA" w:rsidRDefault="000C3BEF" w:rsidP="00E42871">
      <w:pPr>
        <w:pStyle w:val="a"/>
        <w:rPr>
          <w:rStyle w:val="a9"/>
        </w:rPr>
      </w:pPr>
      <w:r>
        <w:rPr>
          <w:rFonts w:hint="cs"/>
          <w:rtl/>
        </w:rPr>
        <w:t>ב</w:t>
      </w:r>
      <w:r w:rsidRPr="00654DF5">
        <w:rPr>
          <w:rtl/>
        </w:rPr>
        <w:t xml:space="preserve">הפניה </w:t>
      </w:r>
      <w:r w:rsidRPr="00FB7799">
        <w:rPr>
          <w:rtl/>
        </w:rPr>
        <w:t>ל</w:t>
      </w:r>
      <w:r w:rsidRPr="00F800AA">
        <w:rPr>
          <w:rStyle w:val="a9"/>
          <w:rtl/>
        </w:rPr>
        <w:t>שני</w:t>
      </w:r>
      <w:r w:rsidRPr="00F800AA">
        <w:rPr>
          <w:rStyle w:val="a9"/>
          <w:rFonts w:hint="cs"/>
          <w:rtl/>
        </w:rPr>
        <w:t xml:space="preserve"> מקורות או יותר</w:t>
      </w:r>
      <w:r w:rsidRPr="00F800AA">
        <w:rPr>
          <w:rStyle w:val="a9"/>
          <w:rtl/>
        </w:rPr>
        <w:t xml:space="preserve"> של מחבר</w:t>
      </w:r>
      <w:r w:rsidRPr="00F800AA">
        <w:rPr>
          <w:rStyle w:val="a9"/>
          <w:rFonts w:hint="cs"/>
          <w:rtl/>
        </w:rPr>
        <w:t xml:space="preserve"> או מחברת</w:t>
      </w:r>
      <w:r w:rsidRPr="00F800AA">
        <w:rPr>
          <w:rStyle w:val="a9"/>
          <w:rtl/>
        </w:rPr>
        <w:t xml:space="preserve"> </w:t>
      </w:r>
      <w:r w:rsidRPr="00F800AA">
        <w:rPr>
          <w:rStyle w:val="a9"/>
          <w:rFonts w:hint="cs"/>
          <w:rtl/>
        </w:rPr>
        <w:t xml:space="preserve">מסוימים </w:t>
      </w:r>
      <w:r>
        <w:rPr>
          <w:rFonts w:hint="cs"/>
          <w:rtl/>
        </w:rPr>
        <w:t>יופיעו תאריכי המקורות בסדר רץ: מן המוקדם אל המאוחר וביניהם יחצוץ הסימן נקודה ופסיק (;).</w:t>
      </w:r>
      <w:r w:rsidRPr="00654DF5">
        <w:rPr>
          <w:rtl/>
        </w:rPr>
        <w:t xml:space="preserve"> </w:t>
      </w:r>
    </w:p>
    <w:p w14:paraId="7AF58043" w14:textId="558AD3E4" w:rsidR="000C3BEF" w:rsidRPr="0082545A" w:rsidRDefault="000C3BEF" w:rsidP="0046366D">
      <w:pPr>
        <w:pStyle w:val="aff2"/>
        <w:bidi/>
        <w:rPr>
          <w:rStyle w:val="a9"/>
          <w:rFonts w:cs="Calibri"/>
          <w:szCs w:val="22"/>
          <w:rtl/>
        </w:rPr>
      </w:pPr>
      <w:r w:rsidRPr="00947A6D">
        <w:rPr>
          <w:rStyle w:val="aff"/>
          <w:rFonts w:ascii="Calibri" w:hAnsi="Calibri" w:cs="Calibri"/>
          <w:rtl/>
        </w:rPr>
        <w:t>דוגמה:</w:t>
      </w:r>
      <w:r w:rsidRPr="008D2258">
        <w:rPr>
          <w:rFonts w:ascii="Arial" w:hAnsi="Arial" w:cs="Arial"/>
          <w:b/>
          <w:bCs/>
          <w:rtl/>
        </w:rPr>
        <w:t> </w:t>
      </w:r>
      <w:r w:rsidRPr="0006138F">
        <w:rPr>
          <w:rFonts w:hint="cs"/>
          <w:position w:val="6"/>
          <w:sz w:val="16"/>
          <w:szCs w:val="16"/>
          <w:rtl/>
        </w:rPr>
        <w:t>1</w:t>
      </w:r>
      <w:r w:rsidR="009A0045" w:rsidRPr="0082545A">
        <w:rPr>
          <w:rFonts w:hint="cs"/>
          <w:rtl/>
        </w:rPr>
        <w:t xml:space="preserve"> </w:t>
      </w:r>
      <w:r w:rsidRPr="0006138F">
        <w:rPr>
          <w:sz w:val="20"/>
          <w:szCs w:val="23"/>
          <w:rtl/>
        </w:rPr>
        <w:t>ניסן 1983; 1986</w:t>
      </w:r>
      <w:r w:rsidRPr="0006138F">
        <w:rPr>
          <w:rFonts w:hint="cs"/>
          <w:sz w:val="20"/>
          <w:szCs w:val="23"/>
          <w:rtl/>
        </w:rPr>
        <w:t>.</w:t>
      </w:r>
      <w:r w:rsidRPr="0006138F">
        <w:rPr>
          <w:sz w:val="20"/>
          <w:szCs w:val="23"/>
          <w:rtl/>
        </w:rPr>
        <w:t xml:space="preserve"> </w:t>
      </w:r>
    </w:p>
    <w:p w14:paraId="37467CFB" w14:textId="77777777" w:rsidR="000C3BEF" w:rsidRPr="002667BC" w:rsidRDefault="000C3BEF" w:rsidP="0006138F">
      <w:pPr>
        <w:pStyle w:val="8"/>
        <w:spacing w:line="120" w:lineRule="exact"/>
        <w:rPr>
          <w:rStyle w:val="a9"/>
          <w:rFonts w:ascii="David" w:hAnsi="David"/>
          <w:sz w:val="24"/>
        </w:rPr>
      </w:pPr>
    </w:p>
    <w:p w14:paraId="26357FBA" w14:textId="77777777" w:rsidR="000C3BEF" w:rsidRPr="00F800AA" w:rsidRDefault="000C3BEF" w:rsidP="00E42871">
      <w:pPr>
        <w:pStyle w:val="a"/>
        <w:rPr>
          <w:rStyle w:val="a9"/>
        </w:rPr>
      </w:pPr>
      <w:r w:rsidRPr="00654DF5">
        <w:rPr>
          <w:rtl/>
        </w:rPr>
        <w:t xml:space="preserve">הבחנה בין </w:t>
      </w:r>
      <w:r w:rsidRPr="00F800AA">
        <w:rPr>
          <w:rStyle w:val="a9"/>
          <w:rFonts w:hint="cs"/>
          <w:rtl/>
        </w:rPr>
        <w:t>מקורות</w:t>
      </w:r>
      <w:r w:rsidRPr="00F800AA">
        <w:rPr>
          <w:rStyle w:val="a9"/>
          <w:rtl/>
        </w:rPr>
        <w:t xml:space="preserve"> של אותו מחבר</w:t>
      </w:r>
      <w:r w:rsidRPr="00F800AA">
        <w:rPr>
          <w:rStyle w:val="a9"/>
          <w:rFonts w:hint="cs"/>
          <w:rtl/>
        </w:rPr>
        <w:t xml:space="preserve"> או אותה מחברת</w:t>
      </w:r>
      <w:r w:rsidRPr="00F800AA">
        <w:rPr>
          <w:rStyle w:val="a9"/>
          <w:rtl/>
        </w:rPr>
        <w:t xml:space="preserve"> מאותה השנה</w:t>
      </w:r>
      <w:r w:rsidRPr="00654DF5">
        <w:rPr>
          <w:rtl/>
        </w:rPr>
        <w:t xml:space="preserve"> תיעשה בעזרת </w:t>
      </w:r>
      <w:r w:rsidRPr="00F26265">
        <w:rPr>
          <w:rtl/>
        </w:rPr>
        <w:t>הצמדת אותיות</w:t>
      </w:r>
      <w:r>
        <w:rPr>
          <w:rFonts w:hint="cs"/>
          <w:rtl/>
        </w:rPr>
        <w:t xml:space="preserve"> עוקבים</w:t>
      </w:r>
      <w:r w:rsidRPr="00654DF5" w:rsidDel="005E6EDE">
        <w:rPr>
          <w:rtl/>
        </w:rPr>
        <w:t xml:space="preserve"> </w:t>
      </w:r>
      <w:r w:rsidRPr="00654DF5">
        <w:rPr>
          <w:rtl/>
        </w:rPr>
        <w:t xml:space="preserve">לשנת הפרסום: </w:t>
      </w:r>
    </w:p>
    <w:p w14:paraId="6D71D48A" w14:textId="413BF134" w:rsidR="000C3BEF" w:rsidRPr="0082545A" w:rsidRDefault="000C3BEF" w:rsidP="0046366D">
      <w:pPr>
        <w:pStyle w:val="aff2"/>
        <w:bidi/>
        <w:rPr>
          <w:rStyle w:val="a9"/>
          <w:rFonts w:cs="Calibri"/>
          <w:szCs w:val="22"/>
          <w:rtl/>
        </w:rPr>
      </w:pPr>
      <w:r w:rsidRPr="00947A6D">
        <w:rPr>
          <w:rStyle w:val="aff"/>
          <w:rFonts w:ascii="Calibri" w:hAnsi="Calibri" w:cs="Calibri"/>
          <w:rtl/>
        </w:rPr>
        <w:t>דוגמ</w:t>
      </w:r>
      <w:r w:rsidRPr="00947A6D">
        <w:rPr>
          <w:rStyle w:val="aff"/>
          <w:rFonts w:ascii="Calibri" w:hAnsi="Calibri" w:cs="Calibri" w:hint="cs"/>
          <w:rtl/>
        </w:rPr>
        <w:t>אות</w:t>
      </w:r>
      <w:r w:rsidRPr="00947A6D">
        <w:rPr>
          <w:rStyle w:val="aff"/>
          <w:rFonts w:ascii="Calibri" w:hAnsi="Calibri" w:cs="Calibri"/>
          <w:rtl/>
        </w:rPr>
        <w:t>:</w:t>
      </w:r>
      <w:r w:rsidRPr="008D2258">
        <w:rPr>
          <w:rFonts w:ascii="Arial" w:hAnsi="Arial" w:cs="Arial"/>
          <w:b/>
          <w:bCs/>
          <w:rtl/>
        </w:rPr>
        <w:t xml:space="preserve"> </w:t>
      </w:r>
      <w:r w:rsidRPr="008D2258">
        <w:rPr>
          <w:rFonts w:ascii="Arial" w:hAnsi="Arial" w:cs="Arial"/>
          <w:b/>
          <w:bCs/>
          <w:rtl/>
        </w:rPr>
        <w:t> </w:t>
      </w:r>
      <w:r w:rsidRPr="0006138F">
        <w:rPr>
          <w:rFonts w:hint="cs"/>
          <w:position w:val="6"/>
          <w:sz w:val="16"/>
          <w:szCs w:val="16"/>
          <w:rtl/>
        </w:rPr>
        <w:t>1</w:t>
      </w:r>
      <w:r w:rsidR="009A0045" w:rsidRPr="0082545A">
        <w:rPr>
          <w:rFonts w:hint="cs"/>
          <w:rtl/>
        </w:rPr>
        <w:t xml:space="preserve"> </w:t>
      </w:r>
      <w:r w:rsidRPr="0006138F">
        <w:rPr>
          <w:sz w:val="20"/>
          <w:szCs w:val="23"/>
          <w:rtl/>
        </w:rPr>
        <w:t>נתן תשס"ט1; תשס"ט2</w:t>
      </w:r>
      <w:r w:rsidRPr="0006138F">
        <w:rPr>
          <w:rFonts w:hint="cs"/>
          <w:sz w:val="20"/>
          <w:szCs w:val="23"/>
          <w:rtl/>
        </w:rPr>
        <w:t xml:space="preserve">; </w:t>
      </w:r>
      <w:r w:rsidRPr="0006138F">
        <w:rPr>
          <w:sz w:val="20"/>
          <w:szCs w:val="23"/>
          <w:rtl/>
        </w:rPr>
        <w:t xml:space="preserve">רוזנבלום 2000א; 2000ב; </w:t>
      </w:r>
      <w:proofErr w:type="spellStart"/>
      <w:r w:rsidRPr="0006138F">
        <w:rPr>
          <w:rFonts w:cs="Times New Roman"/>
          <w:sz w:val="20"/>
          <w:szCs w:val="23"/>
        </w:rPr>
        <w:t>Welkos</w:t>
      </w:r>
      <w:proofErr w:type="spellEnd"/>
      <w:r w:rsidRPr="0006138F">
        <w:rPr>
          <w:rFonts w:cs="Times New Roman"/>
          <w:sz w:val="20"/>
          <w:szCs w:val="23"/>
        </w:rPr>
        <w:t xml:space="preserve"> 1997a; 1997b</w:t>
      </w:r>
      <w:r w:rsidRPr="0006138F">
        <w:rPr>
          <w:sz w:val="20"/>
          <w:szCs w:val="23"/>
          <w:rtl/>
        </w:rPr>
        <w:t>.</w:t>
      </w:r>
    </w:p>
    <w:p w14:paraId="42F3A765" w14:textId="77777777" w:rsidR="000C3BEF" w:rsidRPr="00F800AA" w:rsidRDefault="000C3BEF" w:rsidP="0006138F">
      <w:pPr>
        <w:pStyle w:val="8"/>
        <w:spacing w:line="120" w:lineRule="exact"/>
        <w:rPr>
          <w:rStyle w:val="a9"/>
          <w:rtl/>
        </w:rPr>
      </w:pPr>
    </w:p>
    <w:p w14:paraId="1869B1E0" w14:textId="77777777" w:rsidR="000C3BEF" w:rsidRDefault="000C3BEF" w:rsidP="00E42871">
      <w:pPr>
        <w:pStyle w:val="a"/>
      </w:pPr>
      <w:r w:rsidRPr="00654DF5">
        <w:rPr>
          <w:rtl/>
        </w:rPr>
        <w:t>הפניות ל</w:t>
      </w:r>
      <w:r>
        <w:rPr>
          <w:rFonts w:hint="cs"/>
          <w:rtl/>
        </w:rPr>
        <w:t>מקורות</w:t>
      </w:r>
      <w:r w:rsidRPr="00654DF5">
        <w:rPr>
          <w:rtl/>
        </w:rPr>
        <w:t xml:space="preserve"> מן </w:t>
      </w:r>
      <w:r w:rsidRPr="00F800AA">
        <w:rPr>
          <w:rStyle w:val="a9"/>
          <w:rtl/>
        </w:rPr>
        <w:t xml:space="preserve">העיתונות </w:t>
      </w:r>
      <w:r w:rsidRPr="00654DF5">
        <w:rPr>
          <w:rtl/>
        </w:rPr>
        <w:t xml:space="preserve">ייכתבו כרגיל – שם </w:t>
      </w:r>
      <w:r>
        <w:rPr>
          <w:rFonts w:hint="cs"/>
          <w:rtl/>
        </w:rPr>
        <w:t>המשפחה של המחבר או המחברת</w:t>
      </w:r>
      <w:r w:rsidRPr="00654DF5">
        <w:rPr>
          <w:rtl/>
        </w:rPr>
        <w:t xml:space="preserve"> ושנת הפרסום</w:t>
      </w:r>
      <w:r>
        <w:rPr>
          <w:rFonts w:hint="cs"/>
          <w:rtl/>
        </w:rPr>
        <w:t>.</w:t>
      </w:r>
    </w:p>
    <w:p w14:paraId="29D98C3C" w14:textId="0BAAA483" w:rsidR="000C3BEF" w:rsidRPr="0082545A" w:rsidRDefault="000C3BEF" w:rsidP="0046366D">
      <w:pPr>
        <w:pStyle w:val="aff2"/>
        <w:bidi/>
        <w:rPr>
          <w:rtl/>
        </w:rPr>
      </w:pPr>
      <w:r w:rsidRPr="00947A6D">
        <w:rPr>
          <w:rStyle w:val="aff"/>
          <w:rFonts w:ascii="Calibri" w:hAnsi="Calibri" w:cs="Calibri"/>
          <w:rtl/>
        </w:rPr>
        <w:t>דוגמה:</w:t>
      </w:r>
      <w:r w:rsidRPr="008D2258">
        <w:rPr>
          <w:rFonts w:ascii="Arial" w:hAnsi="Arial" w:cs="Arial"/>
          <w:b/>
          <w:bCs/>
          <w:rtl/>
        </w:rPr>
        <w:t> </w:t>
      </w:r>
      <w:r w:rsidRPr="0006138F">
        <w:rPr>
          <w:rFonts w:hint="cs"/>
          <w:position w:val="6"/>
          <w:sz w:val="16"/>
          <w:szCs w:val="16"/>
          <w:rtl/>
        </w:rPr>
        <w:t>1</w:t>
      </w:r>
      <w:r w:rsidR="009A0045" w:rsidRPr="0082545A">
        <w:rPr>
          <w:rFonts w:hint="cs"/>
          <w:rtl/>
        </w:rPr>
        <w:t xml:space="preserve"> </w:t>
      </w:r>
      <w:r w:rsidRPr="0006138F">
        <w:rPr>
          <w:sz w:val="20"/>
          <w:szCs w:val="23"/>
          <w:rtl/>
        </w:rPr>
        <w:t>לפיד 2000א</w:t>
      </w:r>
      <w:r w:rsidRPr="0006138F">
        <w:rPr>
          <w:rFonts w:hint="cs"/>
          <w:sz w:val="20"/>
          <w:szCs w:val="23"/>
          <w:rtl/>
        </w:rPr>
        <w:t>.</w:t>
      </w:r>
      <w:r w:rsidRPr="0006138F">
        <w:rPr>
          <w:sz w:val="20"/>
          <w:szCs w:val="23"/>
          <w:rtl/>
        </w:rPr>
        <w:t xml:space="preserve"> </w:t>
      </w:r>
    </w:p>
    <w:p w14:paraId="19E59392" w14:textId="77777777" w:rsidR="000C3BEF" w:rsidRDefault="000C3BEF" w:rsidP="000C3BEF">
      <w:pPr>
        <w:pStyle w:val="aff2"/>
        <w:bidi/>
        <w:spacing w:before="0" w:after="0" w:line="320" w:lineRule="exact"/>
        <w:jc w:val="both"/>
        <w:rPr>
          <w:rStyle w:val="aff"/>
          <w:rtl/>
        </w:rPr>
      </w:pPr>
      <w:r w:rsidRPr="0082545A">
        <w:rPr>
          <w:rFonts w:cs="Calibri"/>
          <w:szCs w:val="22"/>
          <w:rtl/>
        </w:rPr>
        <w:t>אם מדובר במאמרי מערכת</w:t>
      </w:r>
      <w:r w:rsidRPr="0082545A">
        <w:rPr>
          <w:rFonts w:cs="Calibri" w:hint="cs"/>
          <w:szCs w:val="22"/>
          <w:rtl/>
        </w:rPr>
        <w:t xml:space="preserve"> או במאמרים ללא ציון שם המחבר או המחברת</w:t>
      </w:r>
      <w:r w:rsidRPr="0082545A">
        <w:rPr>
          <w:rFonts w:cs="Calibri"/>
          <w:szCs w:val="22"/>
          <w:rtl/>
        </w:rPr>
        <w:t>, ההפניה תהיה על פי שם העיתון</w:t>
      </w:r>
      <w:r w:rsidRPr="0082545A">
        <w:rPr>
          <w:rFonts w:cs="Calibri" w:hint="cs"/>
          <w:szCs w:val="22"/>
          <w:rtl/>
        </w:rPr>
        <w:t xml:space="preserve"> ותאריך הפרסום.</w:t>
      </w:r>
      <w:r w:rsidRPr="0082545A">
        <w:rPr>
          <w:rFonts w:cs="Calibri"/>
          <w:szCs w:val="22"/>
          <w:rtl/>
        </w:rPr>
        <w:t xml:space="preserve"> </w:t>
      </w:r>
    </w:p>
    <w:p w14:paraId="175AFD3E" w14:textId="53587FEA" w:rsidR="000C3BEF" w:rsidRPr="0082545A" w:rsidRDefault="000C3BEF" w:rsidP="0046366D">
      <w:pPr>
        <w:pStyle w:val="aff2"/>
        <w:bidi/>
        <w:rPr>
          <w:rtl/>
        </w:rPr>
      </w:pPr>
      <w:r w:rsidRPr="00947A6D">
        <w:rPr>
          <w:rStyle w:val="aff"/>
          <w:rFonts w:ascii="Calibri" w:hAnsi="Calibri" w:cs="Calibri"/>
          <w:rtl/>
        </w:rPr>
        <w:t>דוגמה:</w:t>
      </w:r>
      <w:r w:rsidRPr="008D2258">
        <w:rPr>
          <w:rFonts w:ascii="Arial" w:hAnsi="Arial" w:cs="Arial"/>
          <w:rtl/>
        </w:rPr>
        <w:t> </w:t>
      </w:r>
      <w:r w:rsidRPr="0006138F">
        <w:rPr>
          <w:rFonts w:hint="cs"/>
          <w:position w:val="6"/>
          <w:sz w:val="16"/>
          <w:szCs w:val="16"/>
          <w:rtl/>
        </w:rPr>
        <w:t>1</w:t>
      </w:r>
      <w:r w:rsidR="00C21299" w:rsidRPr="0082545A">
        <w:rPr>
          <w:rFonts w:hint="cs"/>
          <w:rtl/>
        </w:rPr>
        <w:t xml:space="preserve"> </w:t>
      </w:r>
      <w:r w:rsidRPr="0006138F">
        <w:rPr>
          <w:rStyle w:val="a9"/>
          <w:sz w:val="20"/>
          <w:szCs w:val="23"/>
          <w:rtl/>
        </w:rPr>
        <w:t>הארץ</w:t>
      </w:r>
      <w:r w:rsidRPr="0006138F">
        <w:rPr>
          <w:sz w:val="20"/>
          <w:szCs w:val="23"/>
          <w:rtl/>
        </w:rPr>
        <w:t xml:space="preserve"> 2005</w:t>
      </w:r>
      <w:r w:rsidRPr="0006138F">
        <w:rPr>
          <w:rFonts w:hint="cs"/>
          <w:sz w:val="20"/>
          <w:szCs w:val="23"/>
          <w:rtl/>
        </w:rPr>
        <w:t>.</w:t>
      </w:r>
      <w:r w:rsidRPr="0006138F">
        <w:rPr>
          <w:sz w:val="20"/>
          <w:szCs w:val="23"/>
          <w:rtl/>
        </w:rPr>
        <w:t xml:space="preserve"> </w:t>
      </w:r>
    </w:p>
    <w:p w14:paraId="18B1E5A7" w14:textId="77777777" w:rsidR="000C3BEF" w:rsidRDefault="000C3BEF" w:rsidP="000C3BEF">
      <w:pPr>
        <w:pStyle w:val="aff2"/>
        <w:bidi/>
        <w:spacing w:before="0" w:after="0" w:line="320" w:lineRule="exact"/>
        <w:jc w:val="both"/>
        <w:rPr>
          <w:rFonts w:cs="Calibri"/>
          <w:szCs w:val="22"/>
          <w:rtl/>
        </w:rPr>
      </w:pPr>
      <w:r w:rsidRPr="0082545A">
        <w:rPr>
          <w:rFonts w:cs="Calibri" w:hint="cs"/>
          <w:szCs w:val="22"/>
          <w:rtl/>
        </w:rPr>
        <w:t>מ</w:t>
      </w:r>
      <w:r w:rsidRPr="0082545A">
        <w:rPr>
          <w:rFonts w:cs="Calibri"/>
          <w:szCs w:val="22"/>
          <w:rtl/>
        </w:rPr>
        <w:t>ראה המקום המלא יופיע ברשימת המקורות.</w:t>
      </w:r>
    </w:p>
    <w:p w14:paraId="05BE72A1" w14:textId="77777777" w:rsidR="00023D24" w:rsidRPr="00F800AA" w:rsidRDefault="00023D24" w:rsidP="00023D24">
      <w:pPr>
        <w:pStyle w:val="8"/>
        <w:rPr>
          <w:rStyle w:val="a9"/>
          <w:rtl/>
        </w:rPr>
      </w:pPr>
    </w:p>
    <w:p w14:paraId="291A79D8" w14:textId="77777777" w:rsidR="000C3BEF" w:rsidRPr="00BF17CC" w:rsidRDefault="000C3BEF" w:rsidP="00E42871">
      <w:pPr>
        <w:pStyle w:val="a"/>
      </w:pPr>
      <w:r w:rsidRPr="00BF17CC">
        <w:rPr>
          <w:rtl/>
        </w:rPr>
        <w:t>הפני</w:t>
      </w:r>
      <w:r w:rsidRPr="00BF17CC">
        <w:rPr>
          <w:rFonts w:hint="eastAsia"/>
          <w:rtl/>
        </w:rPr>
        <w:t>ה</w:t>
      </w:r>
      <w:r w:rsidRPr="00BF17CC">
        <w:rPr>
          <w:rtl/>
        </w:rPr>
        <w:t xml:space="preserve"> ל</w:t>
      </w:r>
      <w:r w:rsidRPr="00F800AA">
        <w:rPr>
          <w:rStyle w:val="a9"/>
          <w:rFonts w:hint="eastAsia"/>
          <w:rtl/>
        </w:rPr>
        <w:t>ריאיון</w:t>
      </w:r>
      <w:r w:rsidRPr="00BF17CC">
        <w:rPr>
          <w:rtl/>
        </w:rPr>
        <w:t xml:space="preserve"> </w:t>
      </w:r>
      <w:r w:rsidRPr="00BF17CC">
        <w:rPr>
          <w:rFonts w:hint="eastAsia"/>
          <w:rtl/>
        </w:rPr>
        <w:t>שמופיע</w:t>
      </w:r>
      <w:r w:rsidRPr="00BF17CC">
        <w:rPr>
          <w:rtl/>
        </w:rPr>
        <w:t xml:space="preserve"> </w:t>
      </w:r>
      <w:r w:rsidRPr="00BF17CC">
        <w:rPr>
          <w:rFonts w:hint="eastAsia"/>
          <w:rtl/>
        </w:rPr>
        <w:t>בעיתונות</w:t>
      </w:r>
      <w:r w:rsidRPr="00BF17CC">
        <w:rPr>
          <w:rtl/>
        </w:rPr>
        <w:t xml:space="preserve">, </w:t>
      </w:r>
      <w:r w:rsidRPr="00BF17CC">
        <w:rPr>
          <w:rFonts w:hint="eastAsia"/>
          <w:rtl/>
        </w:rPr>
        <w:t>באינטרנט</w:t>
      </w:r>
      <w:r w:rsidRPr="00BF17CC">
        <w:rPr>
          <w:rtl/>
        </w:rPr>
        <w:t xml:space="preserve"> או </w:t>
      </w:r>
      <w:r w:rsidRPr="00BF17CC">
        <w:rPr>
          <w:rFonts w:hint="eastAsia"/>
          <w:rtl/>
        </w:rPr>
        <w:t>באמצעי</w:t>
      </w:r>
      <w:r w:rsidRPr="00BF17CC">
        <w:rPr>
          <w:rtl/>
        </w:rPr>
        <w:t xml:space="preserve"> </w:t>
      </w:r>
      <w:r w:rsidRPr="00BF17CC">
        <w:rPr>
          <w:rFonts w:hint="eastAsia"/>
          <w:rtl/>
        </w:rPr>
        <w:t>תקשורת</w:t>
      </w:r>
      <w:r w:rsidRPr="00BF17CC">
        <w:rPr>
          <w:rtl/>
        </w:rPr>
        <w:t xml:space="preserve"> </w:t>
      </w:r>
      <w:r w:rsidRPr="00BF17CC">
        <w:rPr>
          <w:rFonts w:hint="eastAsia"/>
          <w:rtl/>
        </w:rPr>
        <w:t>אחרים</w:t>
      </w:r>
      <w:r w:rsidRPr="00BF17CC">
        <w:rPr>
          <w:rtl/>
        </w:rPr>
        <w:t xml:space="preserve"> (טלוויזיה, </w:t>
      </w:r>
      <w:proofErr w:type="spellStart"/>
      <w:r w:rsidRPr="00BF17CC">
        <w:rPr>
          <w:rFonts w:hint="eastAsia"/>
          <w:rtl/>
        </w:rPr>
        <w:t>פודקאסטים</w:t>
      </w:r>
      <w:proofErr w:type="spellEnd"/>
      <w:r w:rsidRPr="00BF17CC">
        <w:rPr>
          <w:rtl/>
        </w:rPr>
        <w:t xml:space="preserve"> </w:t>
      </w:r>
      <w:r w:rsidRPr="00BF17CC">
        <w:rPr>
          <w:rFonts w:hint="eastAsia"/>
          <w:rtl/>
        </w:rPr>
        <w:t>וכדומה</w:t>
      </w:r>
      <w:r w:rsidRPr="00BF17CC">
        <w:rPr>
          <w:rtl/>
        </w:rPr>
        <w:t xml:space="preserve">) תיכתב בציון שם </w:t>
      </w:r>
      <w:r w:rsidRPr="00BF17CC">
        <w:rPr>
          <w:rFonts w:hint="eastAsia"/>
          <w:rtl/>
        </w:rPr>
        <w:t>המשפחה</w:t>
      </w:r>
      <w:r w:rsidRPr="00BF17CC">
        <w:rPr>
          <w:rtl/>
        </w:rPr>
        <w:t xml:space="preserve"> של </w:t>
      </w:r>
      <w:r w:rsidRPr="00BF17CC">
        <w:rPr>
          <w:rFonts w:hint="eastAsia"/>
          <w:rtl/>
        </w:rPr>
        <w:t>המרואיין</w:t>
      </w:r>
      <w:r w:rsidRPr="00BF17CC">
        <w:rPr>
          <w:rtl/>
        </w:rPr>
        <w:t xml:space="preserve"> </w:t>
      </w:r>
      <w:r w:rsidRPr="00BF17CC">
        <w:rPr>
          <w:rFonts w:hint="eastAsia"/>
          <w:rtl/>
        </w:rPr>
        <w:t>או</w:t>
      </w:r>
      <w:r w:rsidRPr="00BF17CC">
        <w:rPr>
          <w:rtl/>
        </w:rPr>
        <w:t xml:space="preserve"> </w:t>
      </w:r>
      <w:r w:rsidRPr="00BF17CC">
        <w:rPr>
          <w:rFonts w:hint="eastAsia"/>
          <w:rtl/>
        </w:rPr>
        <w:t>המרואיינת</w:t>
      </w:r>
      <w:r w:rsidRPr="00BF17CC">
        <w:rPr>
          <w:rtl/>
        </w:rPr>
        <w:t xml:space="preserve"> </w:t>
      </w:r>
      <w:r w:rsidRPr="00BF17CC">
        <w:rPr>
          <w:rFonts w:hint="eastAsia"/>
          <w:rtl/>
        </w:rPr>
        <w:t>ושנת</w:t>
      </w:r>
      <w:r w:rsidRPr="00BF17CC">
        <w:rPr>
          <w:rtl/>
        </w:rPr>
        <w:t xml:space="preserve"> </w:t>
      </w:r>
      <w:r w:rsidRPr="00BF17CC">
        <w:rPr>
          <w:rFonts w:hint="eastAsia"/>
          <w:rtl/>
        </w:rPr>
        <w:t>הריאיון</w:t>
      </w:r>
      <w:r w:rsidRPr="00BF17CC">
        <w:rPr>
          <w:rtl/>
        </w:rPr>
        <w:t>.</w:t>
      </w:r>
    </w:p>
    <w:p w14:paraId="77C11B06" w14:textId="2014498F" w:rsidR="000C3BEF" w:rsidRPr="0082545A" w:rsidRDefault="000C3BEF" w:rsidP="0046366D">
      <w:pPr>
        <w:pStyle w:val="aff2"/>
        <w:bidi/>
        <w:rPr>
          <w:rtl/>
        </w:rPr>
      </w:pPr>
      <w:r w:rsidRPr="00947A6D">
        <w:rPr>
          <w:rStyle w:val="aff"/>
          <w:rFonts w:ascii="Calibri" w:hAnsi="Calibri" w:cs="Calibri"/>
          <w:rtl/>
        </w:rPr>
        <w:t>דוגמה:</w:t>
      </w:r>
      <w:r w:rsidRPr="008D2258">
        <w:rPr>
          <w:rFonts w:ascii="Arial" w:hAnsi="Arial" w:cs="Arial"/>
          <w:b/>
          <w:bCs/>
          <w:rtl/>
        </w:rPr>
        <w:t> </w:t>
      </w:r>
      <w:r w:rsidRPr="0006138F">
        <w:rPr>
          <w:rFonts w:hint="cs"/>
          <w:position w:val="6"/>
          <w:sz w:val="16"/>
          <w:szCs w:val="16"/>
          <w:rtl/>
        </w:rPr>
        <w:t>1</w:t>
      </w:r>
      <w:r w:rsidR="00C21299" w:rsidRPr="0082545A">
        <w:rPr>
          <w:rFonts w:hint="cs"/>
          <w:rtl/>
        </w:rPr>
        <w:t xml:space="preserve"> </w:t>
      </w:r>
      <w:r w:rsidRPr="0006138F">
        <w:rPr>
          <w:rFonts w:hint="eastAsia"/>
          <w:sz w:val="20"/>
          <w:szCs w:val="23"/>
          <w:rtl/>
        </w:rPr>
        <w:t>שקד</w:t>
      </w:r>
      <w:r w:rsidRPr="0006138F">
        <w:rPr>
          <w:sz w:val="20"/>
          <w:szCs w:val="23"/>
          <w:rtl/>
        </w:rPr>
        <w:t xml:space="preserve"> 2019</w:t>
      </w:r>
      <w:r w:rsidRPr="0006138F">
        <w:rPr>
          <w:rFonts w:hint="cs"/>
          <w:sz w:val="20"/>
          <w:szCs w:val="23"/>
          <w:rtl/>
        </w:rPr>
        <w:t>.</w:t>
      </w:r>
    </w:p>
    <w:p w14:paraId="4636A0ED" w14:textId="77777777" w:rsidR="000C3BEF" w:rsidRPr="00BF17CC" w:rsidRDefault="000C3BEF" w:rsidP="0006138F">
      <w:pPr>
        <w:pStyle w:val="8"/>
        <w:spacing w:line="120" w:lineRule="exact"/>
        <w:rPr>
          <w:rtl/>
        </w:rPr>
      </w:pPr>
    </w:p>
    <w:p w14:paraId="38C885BB" w14:textId="11BB479E" w:rsidR="000C3BEF" w:rsidRDefault="000C3BEF" w:rsidP="00E42871">
      <w:pPr>
        <w:pStyle w:val="a"/>
      </w:pPr>
      <w:r w:rsidRPr="00654DF5">
        <w:rPr>
          <w:rtl/>
        </w:rPr>
        <w:t>הפניות ל</w:t>
      </w:r>
      <w:r w:rsidRPr="00F800AA">
        <w:rPr>
          <w:rStyle w:val="a9"/>
          <w:rFonts w:hint="cs"/>
          <w:rtl/>
        </w:rPr>
        <w:t>מקורות</w:t>
      </w:r>
      <w:r w:rsidRPr="00F800AA">
        <w:rPr>
          <w:rStyle w:val="a9"/>
          <w:rtl/>
        </w:rPr>
        <w:t xml:space="preserve"> מקוונים </w:t>
      </w:r>
      <w:r w:rsidRPr="00654DF5">
        <w:rPr>
          <w:rtl/>
        </w:rPr>
        <w:t xml:space="preserve">ייכתבו כרגיל – על פי שם המחבר </w:t>
      </w:r>
      <w:r>
        <w:rPr>
          <w:rFonts w:hint="cs"/>
          <w:rtl/>
        </w:rPr>
        <w:t xml:space="preserve">או המחברת </w:t>
      </w:r>
      <w:r>
        <w:rPr>
          <w:rtl/>
        </w:rPr>
        <w:t>ושנת הפרסום.</w:t>
      </w:r>
    </w:p>
    <w:p w14:paraId="7640362B" w14:textId="77777777" w:rsidR="00023D24" w:rsidRPr="00F800AA" w:rsidRDefault="00023D24" w:rsidP="0006138F">
      <w:pPr>
        <w:pStyle w:val="8"/>
        <w:spacing w:line="120" w:lineRule="exact"/>
        <w:rPr>
          <w:rStyle w:val="a9"/>
          <w:rtl/>
        </w:rPr>
      </w:pPr>
    </w:p>
    <w:p w14:paraId="7FBF2468" w14:textId="77777777" w:rsidR="000C3BEF" w:rsidRDefault="000C3BEF" w:rsidP="00E42871">
      <w:pPr>
        <w:pStyle w:val="a"/>
      </w:pPr>
      <w:r>
        <w:rPr>
          <w:rFonts w:hint="cs"/>
          <w:rtl/>
        </w:rPr>
        <w:t>כאשר יש הפניה למקור שהופיע בהערה הקודמת, אין צורך לפרט את המקור שוב ואפשר להסתפק בקיצור "שם"</w:t>
      </w:r>
      <w:r w:rsidRPr="00136CA0">
        <w:rPr>
          <w:rtl/>
        </w:rPr>
        <w:t xml:space="preserve">. </w:t>
      </w:r>
    </w:p>
    <w:p w14:paraId="62E4A2F0" w14:textId="77777777" w:rsidR="000C3BEF" w:rsidRPr="00947A6D" w:rsidRDefault="000C3BEF" w:rsidP="000C3BEF">
      <w:pPr>
        <w:pStyle w:val="aff2"/>
        <w:bidi/>
        <w:rPr>
          <w:rStyle w:val="aff"/>
          <w:rFonts w:ascii="Calibri" w:hAnsi="Calibri" w:cs="Calibri"/>
          <w:rtl/>
        </w:rPr>
      </w:pPr>
      <w:r w:rsidRPr="00947A6D">
        <w:rPr>
          <w:rStyle w:val="aff"/>
          <w:rFonts w:ascii="Calibri" w:hAnsi="Calibri" w:cs="Calibri"/>
          <w:rtl/>
        </w:rPr>
        <w:t>דוגמ</w:t>
      </w:r>
      <w:r w:rsidRPr="00947A6D">
        <w:rPr>
          <w:rStyle w:val="aff"/>
          <w:rFonts w:ascii="Calibri" w:hAnsi="Calibri" w:cs="Calibri" w:hint="cs"/>
          <w:rtl/>
        </w:rPr>
        <w:t>אות</w:t>
      </w:r>
      <w:r w:rsidRPr="00947A6D">
        <w:rPr>
          <w:rStyle w:val="aff"/>
          <w:rFonts w:ascii="Calibri" w:hAnsi="Calibri" w:cs="Calibri"/>
          <w:rtl/>
        </w:rPr>
        <w:t>:</w:t>
      </w:r>
    </w:p>
    <w:p w14:paraId="784BC672" w14:textId="24A49D48" w:rsidR="000C3BEF" w:rsidRPr="00136CA0" w:rsidRDefault="000C3BEF" w:rsidP="0046366D">
      <w:pPr>
        <w:pStyle w:val="aff2"/>
        <w:bidi/>
        <w:rPr>
          <w:rtl/>
        </w:rPr>
      </w:pPr>
      <w:r w:rsidRPr="00426D25">
        <w:rPr>
          <w:position w:val="6"/>
          <w:sz w:val="16"/>
          <w:szCs w:val="16"/>
          <w:rtl/>
        </w:rPr>
        <w:t>1</w:t>
      </w:r>
      <w:r w:rsidR="00C21299">
        <w:rPr>
          <w:rFonts w:hint="cs"/>
          <w:rtl/>
        </w:rPr>
        <w:t xml:space="preserve"> </w:t>
      </w:r>
      <w:r w:rsidR="008F67D9">
        <w:rPr>
          <w:rtl/>
        </w:rPr>
        <w:tab/>
      </w:r>
      <w:r w:rsidRPr="0006138F">
        <w:rPr>
          <w:sz w:val="20"/>
          <w:szCs w:val="23"/>
          <w:rtl/>
        </w:rPr>
        <w:t xml:space="preserve">גאלו ופרידמן 2015, </w:t>
      </w:r>
      <w:r w:rsidRPr="0006138F">
        <w:rPr>
          <w:sz w:val="20"/>
          <w:szCs w:val="23"/>
        </w:rPr>
        <w:t>34</w:t>
      </w:r>
      <w:r w:rsidRPr="0006138F">
        <w:rPr>
          <w:rFonts w:hint="eastAsia"/>
          <w:sz w:val="20"/>
          <w:szCs w:val="23"/>
          <w:rtl/>
        </w:rPr>
        <w:t>–</w:t>
      </w:r>
      <w:r w:rsidRPr="0006138F">
        <w:rPr>
          <w:sz w:val="20"/>
          <w:szCs w:val="23"/>
          <w:rtl/>
        </w:rPr>
        <w:t>42.</w:t>
      </w:r>
    </w:p>
    <w:p w14:paraId="0E090DE3" w14:textId="3CAAB2AA" w:rsidR="000C3BEF" w:rsidRPr="00426D25" w:rsidRDefault="0046366D" w:rsidP="0046366D">
      <w:pPr>
        <w:pStyle w:val="aff2"/>
        <w:bidi/>
        <w:rPr>
          <w:rtl/>
        </w:rPr>
      </w:pPr>
      <w:r>
        <w:rPr>
          <w:rFonts w:hint="cs"/>
          <w:position w:val="6"/>
          <w:sz w:val="16"/>
          <w:szCs w:val="16"/>
          <w:rtl/>
        </w:rPr>
        <w:t>2</w:t>
      </w:r>
      <w:r w:rsidR="00C21299">
        <w:rPr>
          <w:rFonts w:hint="cs"/>
          <w:rtl/>
        </w:rPr>
        <w:t xml:space="preserve">  </w:t>
      </w:r>
      <w:r w:rsidR="008F67D9">
        <w:rPr>
          <w:rtl/>
        </w:rPr>
        <w:tab/>
      </w:r>
      <w:r w:rsidR="000C3BEF" w:rsidRPr="0006138F">
        <w:rPr>
          <w:rFonts w:hint="eastAsia"/>
          <w:sz w:val="20"/>
          <w:szCs w:val="23"/>
          <w:rtl/>
        </w:rPr>
        <w:t>שם</w:t>
      </w:r>
      <w:r w:rsidR="000C3BEF" w:rsidRPr="0006138F">
        <w:rPr>
          <w:sz w:val="20"/>
          <w:szCs w:val="23"/>
          <w:rtl/>
        </w:rPr>
        <w:t>.</w:t>
      </w:r>
    </w:p>
    <w:p w14:paraId="0C66645B" w14:textId="61664F5F" w:rsidR="000C3BEF" w:rsidRPr="00426D25" w:rsidRDefault="000C3BEF" w:rsidP="0046366D">
      <w:pPr>
        <w:pStyle w:val="aff2"/>
        <w:bidi/>
        <w:rPr>
          <w:position w:val="6"/>
          <w:sz w:val="16"/>
          <w:szCs w:val="16"/>
          <w:rtl/>
        </w:rPr>
      </w:pPr>
      <w:r w:rsidRPr="00426D25">
        <w:rPr>
          <w:rFonts w:hint="cs"/>
          <w:position w:val="6"/>
          <w:sz w:val="16"/>
          <w:szCs w:val="16"/>
          <w:rtl/>
        </w:rPr>
        <w:t>3</w:t>
      </w:r>
      <w:r w:rsidR="00C21299">
        <w:rPr>
          <w:rFonts w:hint="cs"/>
          <w:position w:val="6"/>
          <w:sz w:val="16"/>
          <w:szCs w:val="16"/>
          <w:rtl/>
        </w:rPr>
        <w:t xml:space="preserve">  </w:t>
      </w:r>
      <w:r w:rsidR="008F67D9">
        <w:rPr>
          <w:position w:val="6"/>
          <w:sz w:val="16"/>
          <w:szCs w:val="16"/>
          <w:rtl/>
        </w:rPr>
        <w:tab/>
      </w:r>
      <w:r w:rsidRPr="0006138F">
        <w:rPr>
          <w:sz w:val="20"/>
          <w:szCs w:val="23"/>
          <w:rtl/>
        </w:rPr>
        <w:t>שם</w:t>
      </w:r>
      <w:r w:rsidRPr="0006138F">
        <w:rPr>
          <w:rFonts w:hint="cs"/>
          <w:sz w:val="20"/>
          <w:szCs w:val="23"/>
          <w:rtl/>
        </w:rPr>
        <w:t>, 22</w:t>
      </w:r>
      <w:r w:rsidRPr="0006138F">
        <w:rPr>
          <w:rFonts w:hint="eastAsia"/>
          <w:sz w:val="20"/>
          <w:szCs w:val="23"/>
          <w:rtl/>
        </w:rPr>
        <w:t>–</w:t>
      </w:r>
      <w:r w:rsidRPr="0006138F">
        <w:rPr>
          <w:rFonts w:hint="cs"/>
          <w:sz w:val="20"/>
          <w:szCs w:val="23"/>
          <w:rtl/>
        </w:rPr>
        <w:t>25</w:t>
      </w:r>
      <w:r w:rsidRPr="0006138F">
        <w:rPr>
          <w:sz w:val="20"/>
          <w:szCs w:val="23"/>
          <w:rtl/>
        </w:rPr>
        <w:t>.</w:t>
      </w:r>
    </w:p>
    <w:p w14:paraId="4F24B4F3" w14:textId="703A810F" w:rsidR="000C3BEF" w:rsidRPr="00426D25" w:rsidRDefault="000C3BEF" w:rsidP="0046366D">
      <w:pPr>
        <w:pStyle w:val="aff2"/>
        <w:bidi/>
        <w:rPr>
          <w:rFonts w:ascii="David" w:hAnsi="David"/>
          <w:position w:val="6"/>
          <w:sz w:val="16"/>
          <w:szCs w:val="16"/>
          <w:rtl/>
        </w:rPr>
      </w:pPr>
      <w:r w:rsidRPr="00426D25">
        <w:rPr>
          <w:rFonts w:ascii="David" w:hAnsi="David" w:hint="cs"/>
          <w:position w:val="6"/>
          <w:sz w:val="16"/>
          <w:szCs w:val="16"/>
          <w:rtl/>
        </w:rPr>
        <w:lastRenderedPageBreak/>
        <w:t>4</w:t>
      </w:r>
      <w:r w:rsidR="00C21299">
        <w:rPr>
          <w:rFonts w:ascii="David" w:hAnsi="David" w:hint="cs"/>
          <w:position w:val="6"/>
          <w:sz w:val="16"/>
          <w:szCs w:val="16"/>
          <w:rtl/>
        </w:rPr>
        <w:t xml:space="preserve"> </w:t>
      </w:r>
      <w:r w:rsidR="008F67D9">
        <w:rPr>
          <w:rFonts w:ascii="David" w:hAnsi="David"/>
          <w:position w:val="6"/>
          <w:sz w:val="16"/>
          <w:szCs w:val="16"/>
          <w:rtl/>
        </w:rPr>
        <w:tab/>
      </w:r>
      <w:proofErr w:type="spellStart"/>
      <w:r w:rsidRPr="0006138F">
        <w:rPr>
          <w:sz w:val="20"/>
          <w:szCs w:val="23"/>
        </w:rPr>
        <w:t>Welkos</w:t>
      </w:r>
      <w:proofErr w:type="spellEnd"/>
      <w:r w:rsidRPr="0006138F">
        <w:rPr>
          <w:sz w:val="20"/>
          <w:szCs w:val="23"/>
        </w:rPr>
        <w:t xml:space="preserve"> 1997a</w:t>
      </w:r>
      <w:r w:rsidRPr="0006138F">
        <w:rPr>
          <w:sz w:val="20"/>
          <w:szCs w:val="23"/>
          <w:rtl/>
        </w:rPr>
        <w:t>.</w:t>
      </w:r>
    </w:p>
    <w:p w14:paraId="4E3EA977" w14:textId="0F75FE02" w:rsidR="000C3BEF" w:rsidRDefault="000C3BEF" w:rsidP="0046366D">
      <w:pPr>
        <w:pStyle w:val="aff2"/>
        <w:bidi/>
        <w:rPr>
          <w:position w:val="6"/>
          <w:sz w:val="16"/>
          <w:szCs w:val="16"/>
          <w:rtl/>
        </w:rPr>
      </w:pPr>
      <w:r w:rsidRPr="00426D25">
        <w:rPr>
          <w:rFonts w:hint="cs"/>
          <w:position w:val="6"/>
          <w:sz w:val="16"/>
          <w:szCs w:val="16"/>
          <w:rtl/>
        </w:rPr>
        <w:t>5</w:t>
      </w:r>
      <w:r w:rsidR="00C21299">
        <w:rPr>
          <w:rFonts w:hint="cs"/>
          <w:position w:val="6"/>
          <w:sz w:val="16"/>
          <w:szCs w:val="16"/>
          <w:rtl/>
        </w:rPr>
        <w:t xml:space="preserve">  </w:t>
      </w:r>
      <w:r w:rsidR="008F67D9">
        <w:rPr>
          <w:rtl/>
        </w:rPr>
        <w:tab/>
      </w:r>
      <w:r w:rsidRPr="0006138F">
        <w:rPr>
          <w:rFonts w:hint="cs"/>
          <w:sz w:val="20"/>
          <w:szCs w:val="23"/>
          <w:rtl/>
        </w:rPr>
        <w:t>שם, 5</w:t>
      </w:r>
      <w:r w:rsidRPr="0006138F">
        <w:rPr>
          <w:rFonts w:hint="eastAsia"/>
          <w:sz w:val="20"/>
          <w:szCs w:val="23"/>
          <w:rtl/>
        </w:rPr>
        <w:t>–</w:t>
      </w:r>
      <w:r w:rsidRPr="0006138F">
        <w:rPr>
          <w:rFonts w:hint="cs"/>
          <w:sz w:val="20"/>
          <w:szCs w:val="23"/>
          <w:rtl/>
        </w:rPr>
        <w:t>11.</w:t>
      </w:r>
    </w:p>
    <w:p w14:paraId="4C7A2476" w14:textId="77777777" w:rsidR="000C3BEF" w:rsidRPr="00EF504A" w:rsidRDefault="000C3BEF" w:rsidP="000C3BEF">
      <w:pPr>
        <w:pStyle w:val="3"/>
        <w:rPr>
          <w:rtl/>
        </w:rPr>
      </w:pPr>
      <w:bookmarkStart w:id="55" w:name="_Toc213831648"/>
      <w:bookmarkStart w:id="56" w:name="_Toc213831908"/>
      <w:bookmarkStart w:id="57" w:name="_Toc213832017"/>
      <w:r w:rsidRPr="00EF504A">
        <w:rPr>
          <w:rFonts w:hint="eastAsia"/>
          <w:rtl/>
        </w:rPr>
        <w:t>יוצאים</w:t>
      </w:r>
      <w:r w:rsidRPr="00EF504A">
        <w:rPr>
          <w:rtl/>
        </w:rPr>
        <w:t xml:space="preserve"> </w:t>
      </w:r>
      <w:r w:rsidRPr="00EF504A">
        <w:rPr>
          <w:rFonts w:hint="eastAsia"/>
          <w:rtl/>
        </w:rPr>
        <w:t>מן</w:t>
      </w:r>
      <w:r w:rsidRPr="00EF504A">
        <w:rPr>
          <w:rtl/>
        </w:rPr>
        <w:t xml:space="preserve"> </w:t>
      </w:r>
      <w:r w:rsidRPr="00EF504A">
        <w:rPr>
          <w:rFonts w:hint="eastAsia"/>
          <w:rtl/>
        </w:rPr>
        <w:t>הכלל</w:t>
      </w:r>
      <w:bookmarkEnd w:id="55"/>
      <w:bookmarkEnd w:id="56"/>
      <w:bookmarkEnd w:id="57"/>
    </w:p>
    <w:p w14:paraId="04D597D7" w14:textId="77777777" w:rsidR="000C3BEF" w:rsidRPr="00654DF5" w:rsidRDefault="000C3BEF" w:rsidP="008B68B2">
      <w:pPr>
        <w:pStyle w:val="a"/>
        <w:spacing w:before="80"/>
        <w:rPr>
          <w:color w:val="0000FF"/>
        </w:rPr>
      </w:pPr>
      <w:r w:rsidRPr="00F20A54">
        <w:rPr>
          <w:rStyle w:val="a9"/>
          <w:rtl/>
        </w:rPr>
        <w:t xml:space="preserve">מראי מקום לפסקי דין </w:t>
      </w:r>
      <w:r w:rsidRPr="00EF504A">
        <w:rPr>
          <w:rtl/>
        </w:rPr>
        <w:t>יירשמו בהערות שוליים</w:t>
      </w:r>
      <w:r>
        <w:rPr>
          <w:rFonts w:hint="cs"/>
          <w:rtl/>
        </w:rPr>
        <w:t xml:space="preserve"> במלואם</w:t>
      </w:r>
      <w:r w:rsidRPr="0055319F">
        <w:rPr>
          <w:rtl/>
        </w:rPr>
        <w:t xml:space="preserve"> </w:t>
      </w:r>
      <w:r>
        <w:rPr>
          <w:rFonts w:hint="cs"/>
          <w:rtl/>
        </w:rPr>
        <w:t>ו</w:t>
      </w:r>
      <w:r w:rsidRPr="0055319F">
        <w:rPr>
          <w:rtl/>
        </w:rPr>
        <w:t>ללא הדגשה</w:t>
      </w:r>
      <w:r>
        <w:rPr>
          <w:rFonts w:hint="cs"/>
          <w:rtl/>
        </w:rPr>
        <w:t>.</w:t>
      </w:r>
      <w:r w:rsidRPr="00654DF5">
        <w:rPr>
          <w:rtl/>
        </w:rPr>
        <w:t xml:space="preserve">  </w:t>
      </w:r>
    </w:p>
    <w:p w14:paraId="112EC5D6" w14:textId="77777777" w:rsidR="000C3BEF" w:rsidRPr="00947A6D" w:rsidRDefault="000C3BEF" w:rsidP="000C3BEF">
      <w:pPr>
        <w:pStyle w:val="aff2"/>
        <w:bidi/>
        <w:rPr>
          <w:rStyle w:val="aff"/>
          <w:rFonts w:ascii="Calibri" w:hAnsi="Calibri" w:cs="Calibri"/>
          <w:rtl/>
        </w:rPr>
      </w:pPr>
      <w:r w:rsidRPr="00947A6D">
        <w:rPr>
          <w:rStyle w:val="aff"/>
          <w:rFonts w:ascii="Calibri" w:hAnsi="Calibri" w:cs="Calibri"/>
          <w:rtl/>
        </w:rPr>
        <w:t>דוגמ</w:t>
      </w:r>
      <w:r w:rsidRPr="00947A6D">
        <w:rPr>
          <w:rStyle w:val="aff"/>
          <w:rFonts w:ascii="Calibri" w:hAnsi="Calibri" w:cs="Calibri" w:hint="cs"/>
          <w:rtl/>
        </w:rPr>
        <w:t>אות</w:t>
      </w:r>
      <w:r w:rsidRPr="00947A6D">
        <w:rPr>
          <w:rStyle w:val="aff"/>
          <w:rFonts w:ascii="Calibri" w:hAnsi="Calibri" w:cs="Calibri"/>
          <w:rtl/>
        </w:rPr>
        <w:t>:</w:t>
      </w:r>
    </w:p>
    <w:p w14:paraId="4A685518" w14:textId="1CCF44F2" w:rsidR="000C3BEF" w:rsidRPr="0006138F" w:rsidRDefault="000C3BEF" w:rsidP="0006138F">
      <w:pPr>
        <w:pStyle w:val="aff2"/>
        <w:bidi/>
        <w:spacing w:line="280" w:lineRule="exact"/>
        <w:ind w:left="707" w:hanging="350"/>
        <w:rPr>
          <w:color w:val="0000FF"/>
          <w:sz w:val="20"/>
          <w:szCs w:val="23"/>
          <w:rtl/>
        </w:rPr>
      </w:pPr>
      <w:r w:rsidRPr="0006138F">
        <w:rPr>
          <w:position w:val="6"/>
          <w:sz w:val="16"/>
          <w:szCs w:val="16"/>
          <w:rtl/>
        </w:rPr>
        <w:t>1</w:t>
      </w:r>
      <w:r w:rsidR="00713CA4" w:rsidRPr="0006138F">
        <w:rPr>
          <w:rFonts w:hint="cs"/>
          <w:sz w:val="20"/>
          <w:szCs w:val="23"/>
          <w:rtl/>
        </w:rPr>
        <w:t xml:space="preserve"> </w:t>
      </w:r>
      <w:r w:rsidR="008F67D9" w:rsidRPr="0006138F">
        <w:rPr>
          <w:sz w:val="20"/>
          <w:szCs w:val="23"/>
          <w:rtl/>
        </w:rPr>
        <w:tab/>
      </w:r>
      <w:r w:rsidRPr="0006138F">
        <w:rPr>
          <w:rFonts w:hint="cs"/>
          <w:sz w:val="20"/>
          <w:szCs w:val="23"/>
          <w:rtl/>
        </w:rPr>
        <w:t>ב</w:t>
      </w:r>
      <w:r w:rsidRPr="0006138F">
        <w:rPr>
          <w:sz w:val="20"/>
          <w:szCs w:val="23"/>
          <w:rtl/>
        </w:rPr>
        <w:t>ג"ץ 75/76, "</w:t>
      </w:r>
      <w:proofErr w:type="spellStart"/>
      <w:r w:rsidRPr="0006138F">
        <w:rPr>
          <w:sz w:val="20"/>
          <w:szCs w:val="23"/>
          <w:rtl/>
        </w:rPr>
        <w:t>הילרון</w:t>
      </w:r>
      <w:proofErr w:type="spellEnd"/>
      <w:r w:rsidRPr="0006138F">
        <w:rPr>
          <w:sz w:val="20"/>
          <w:szCs w:val="23"/>
          <w:rtl/>
        </w:rPr>
        <w:t>" חברה לייצוא וליבוא גידולי ומוצרי חקלאות בע"מ נ' מועצה לייצור פירות ושיווקם (מועצת הפירות), פ"ד ל(3) 645 (1976).</w:t>
      </w:r>
    </w:p>
    <w:p w14:paraId="3F0F627C" w14:textId="5694C70A" w:rsidR="000C3BEF" w:rsidRPr="0006138F" w:rsidRDefault="000C3BEF" w:rsidP="000C3BEF">
      <w:pPr>
        <w:pStyle w:val="ab"/>
        <w:spacing w:after="240"/>
        <w:ind w:left="680" w:hanging="340"/>
        <w:rPr>
          <w:rFonts w:cs="David"/>
          <w:szCs w:val="23"/>
          <w:rtl/>
        </w:rPr>
      </w:pPr>
      <w:r w:rsidRPr="0006138F">
        <w:rPr>
          <w:rFonts w:cs="David"/>
          <w:position w:val="6"/>
          <w:sz w:val="16"/>
          <w:szCs w:val="16"/>
          <w:rtl/>
        </w:rPr>
        <w:t>2</w:t>
      </w:r>
      <w:r w:rsidR="00713CA4" w:rsidRPr="0006138F">
        <w:rPr>
          <w:rFonts w:cs="David" w:hint="cs"/>
          <w:szCs w:val="23"/>
          <w:rtl/>
        </w:rPr>
        <w:t xml:space="preserve"> </w:t>
      </w:r>
      <w:r w:rsidR="008F67D9" w:rsidRPr="0006138F">
        <w:rPr>
          <w:rFonts w:cs="David"/>
          <w:szCs w:val="23"/>
          <w:rtl/>
        </w:rPr>
        <w:tab/>
      </w:r>
      <w:r w:rsidRPr="0006138F">
        <w:rPr>
          <w:rFonts w:cs="David"/>
          <w:szCs w:val="23"/>
        </w:rPr>
        <w:t>Atkins v. Virginia, 536 U.S. 304, 317–321 (2002)</w:t>
      </w:r>
      <w:r w:rsidRPr="0006138F">
        <w:rPr>
          <w:rFonts w:cs="David"/>
          <w:szCs w:val="23"/>
          <w:rtl/>
        </w:rPr>
        <w:t>.</w:t>
      </w:r>
    </w:p>
    <w:p w14:paraId="4C41F7A7" w14:textId="77777777" w:rsidR="000C3BEF" w:rsidRPr="00654DF5" w:rsidRDefault="000C3BEF" w:rsidP="00E42871">
      <w:pPr>
        <w:pStyle w:val="a"/>
        <w:rPr>
          <w:color w:val="0000FF"/>
        </w:rPr>
      </w:pPr>
      <w:r w:rsidRPr="00F20A54">
        <w:rPr>
          <w:rStyle w:val="a9"/>
          <w:rtl/>
        </w:rPr>
        <w:t xml:space="preserve">מראי מקום </w:t>
      </w:r>
      <w:r w:rsidRPr="00F20A54">
        <w:rPr>
          <w:rStyle w:val="a9"/>
          <w:rFonts w:hint="cs"/>
          <w:rtl/>
        </w:rPr>
        <w:t>למסמכים ארכיוניים</w:t>
      </w:r>
      <w:r w:rsidRPr="00F20A54">
        <w:rPr>
          <w:rStyle w:val="a9"/>
          <w:rtl/>
        </w:rPr>
        <w:t xml:space="preserve"> </w:t>
      </w:r>
      <w:r w:rsidRPr="00EF504A">
        <w:rPr>
          <w:rtl/>
        </w:rPr>
        <w:t>יירשמו בהערות שוליים</w:t>
      </w:r>
      <w:r>
        <w:rPr>
          <w:rFonts w:hint="cs"/>
          <w:rtl/>
        </w:rPr>
        <w:t xml:space="preserve"> במלואם</w:t>
      </w:r>
      <w:r w:rsidRPr="00654DF5">
        <w:rPr>
          <w:rtl/>
        </w:rPr>
        <w:t xml:space="preserve"> </w:t>
      </w:r>
      <w:r>
        <w:rPr>
          <w:rFonts w:hint="cs"/>
          <w:rtl/>
        </w:rPr>
        <w:t>ו</w:t>
      </w:r>
      <w:r w:rsidRPr="00654DF5">
        <w:rPr>
          <w:rtl/>
        </w:rPr>
        <w:t>ללא הדגשה</w:t>
      </w:r>
      <w:r>
        <w:rPr>
          <w:rFonts w:hint="cs"/>
          <w:rtl/>
        </w:rPr>
        <w:t>.</w:t>
      </w:r>
      <w:r w:rsidRPr="00654DF5">
        <w:rPr>
          <w:rtl/>
        </w:rPr>
        <w:t xml:space="preserve">  </w:t>
      </w:r>
    </w:p>
    <w:p w14:paraId="19C69BE2" w14:textId="77777777" w:rsidR="000C3BEF" w:rsidRPr="00F20A54" w:rsidRDefault="000C3BEF" w:rsidP="000C3BEF">
      <w:pPr>
        <w:pStyle w:val="aff2"/>
        <w:bidi/>
        <w:rPr>
          <w:rStyle w:val="aff"/>
          <w:rtl/>
        </w:rPr>
      </w:pPr>
      <w:r w:rsidRPr="00947A6D">
        <w:rPr>
          <w:rStyle w:val="aff"/>
          <w:rFonts w:ascii="Calibri" w:hAnsi="Calibri" w:cs="Calibri"/>
          <w:rtl/>
        </w:rPr>
        <w:t>דוגמ</w:t>
      </w:r>
      <w:r w:rsidRPr="00947A6D">
        <w:rPr>
          <w:rStyle w:val="aff"/>
          <w:rFonts w:ascii="Calibri" w:hAnsi="Calibri" w:cs="Calibri" w:hint="cs"/>
          <w:rtl/>
        </w:rPr>
        <w:t>אות</w:t>
      </w:r>
      <w:r w:rsidRPr="00947A6D">
        <w:rPr>
          <w:rStyle w:val="aff"/>
          <w:rFonts w:ascii="Calibri" w:hAnsi="Calibri" w:cs="Calibri"/>
          <w:rtl/>
        </w:rPr>
        <w:t>:</w:t>
      </w:r>
      <w:r w:rsidRPr="00F20A54">
        <w:rPr>
          <w:rStyle w:val="aff"/>
          <w:rFonts w:hint="cs"/>
          <w:rtl/>
        </w:rPr>
        <w:t xml:space="preserve">  </w:t>
      </w:r>
    </w:p>
    <w:p w14:paraId="7356FB40" w14:textId="77777777" w:rsidR="000C3BEF" w:rsidRPr="008B1AA8" w:rsidRDefault="000C3BEF" w:rsidP="000C3BEF">
      <w:pPr>
        <w:pStyle w:val="ab"/>
        <w:widowControl w:val="0"/>
        <w:numPr>
          <w:ilvl w:val="0"/>
          <w:numId w:val="2"/>
        </w:numPr>
        <w:rPr>
          <w:rFonts w:cs="David"/>
          <w:color w:val="0000FF"/>
          <w:szCs w:val="23"/>
        </w:rPr>
      </w:pPr>
      <w:r w:rsidRPr="008B1AA8">
        <w:rPr>
          <w:rFonts w:cs="David" w:hint="eastAsia"/>
          <w:szCs w:val="23"/>
          <w:rtl/>
        </w:rPr>
        <w:t>מאייר</w:t>
      </w:r>
      <w:r w:rsidRPr="008B1AA8">
        <w:rPr>
          <w:rFonts w:cs="David"/>
          <w:szCs w:val="23"/>
          <w:rtl/>
        </w:rPr>
        <w:t xml:space="preserve">, ארנה. 1934. מי יעזור לקמץ בכוחות אדם? </w:t>
      </w:r>
      <w:r w:rsidRPr="008B1AA8">
        <w:rPr>
          <w:rFonts w:cs="David" w:hint="eastAsia"/>
          <w:szCs w:val="23"/>
          <w:rtl/>
        </w:rPr>
        <w:t>הארכיון</w:t>
      </w:r>
      <w:r w:rsidRPr="008B1AA8">
        <w:rPr>
          <w:rFonts w:cs="David"/>
          <w:szCs w:val="23"/>
          <w:rtl/>
        </w:rPr>
        <w:t xml:space="preserve"> הציוני המרכזי (להלן </w:t>
      </w:r>
      <w:proofErr w:type="spellStart"/>
      <w:r w:rsidRPr="008B1AA8">
        <w:rPr>
          <w:rFonts w:cs="David"/>
          <w:szCs w:val="23"/>
          <w:rtl/>
        </w:rPr>
        <w:t>אצ"מ</w:t>
      </w:r>
      <w:proofErr w:type="spellEnd"/>
      <w:r w:rsidRPr="008B1AA8">
        <w:rPr>
          <w:rFonts w:cs="David"/>
          <w:szCs w:val="23"/>
          <w:rtl/>
        </w:rPr>
        <w:t xml:space="preserve">) </w:t>
      </w:r>
      <w:r w:rsidRPr="008B1AA8">
        <w:rPr>
          <w:rFonts w:cs="David"/>
          <w:szCs w:val="23"/>
        </w:rPr>
        <w:t>F49\2185-44</w:t>
      </w:r>
      <w:r w:rsidRPr="008B1AA8">
        <w:rPr>
          <w:rFonts w:cs="David"/>
          <w:szCs w:val="23"/>
          <w:rtl/>
        </w:rPr>
        <w:t>.</w:t>
      </w:r>
    </w:p>
    <w:p w14:paraId="6AF1B165" w14:textId="77777777" w:rsidR="000C3BEF" w:rsidRPr="008B1AA8" w:rsidRDefault="000C3BEF" w:rsidP="000C3BEF">
      <w:pPr>
        <w:pStyle w:val="ab"/>
        <w:widowControl w:val="0"/>
        <w:numPr>
          <w:ilvl w:val="0"/>
          <w:numId w:val="2"/>
        </w:numPr>
        <w:rPr>
          <w:rFonts w:cs="David"/>
          <w:color w:val="0000FF"/>
          <w:szCs w:val="23"/>
          <w:rtl/>
        </w:rPr>
      </w:pPr>
      <w:r w:rsidRPr="008B1AA8">
        <w:rPr>
          <w:rFonts w:cs="David"/>
          <w:szCs w:val="23"/>
        </w:rPr>
        <w:t>Domestic science school, teachers' meeting, 23.6.1936</w:t>
      </w:r>
      <w:r w:rsidRPr="008B1AA8">
        <w:rPr>
          <w:rFonts w:cs="David"/>
          <w:szCs w:val="23"/>
          <w:rtl/>
        </w:rPr>
        <w:t>.</w:t>
      </w:r>
      <w:r w:rsidRPr="008B1AA8">
        <w:rPr>
          <w:rFonts w:cs="David"/>
          <w:color w:val="0000FF"/>
          <w:szCs w:val="23"/>
          <w:rtl/>
        </w:rPr>
        <w:t xml:space="preserve"> </w:t>
      </w:r>
      <w:proofErr w:type="spellStart"/>
      <w:r w:rsidRPr="008B1AA8">
        <w:rPr>
          <w:rFonts w:cs="David"/>
          <w:szCs w:val="23"/>
          <w:rtl/>
        </w:rPr>
        <w:t>אצ"מ</w:t>
      </w:r>
      <w:proofErr w:type="spellEnd"/>
      <w:r w:rsidRPr="008B1AA8">
        <w:rPr>
          <w:rFonts w:cs="David"/>
          <w:szCs w:val="23"/>
          <w:rtl/>
        </w:rPr>
        <w:t xml:space="preserve"> </w:t>
      </w:r>
      <w:r w:rsidRPr="008B1AA8">
        <w:rPr>
          <w:rFonts w:cs="David"/>
          <w:szCs w:val="23"/>
        </w:rPr>
        <w:t>F49\1139-45</w:t>
      </w:r>
      <w:r w:rsidRPr="008B1AA8">
        <w:rPr>
          <w:rFonts w:cs="David"/>
          <w:szCs w:val="23"/>
          <w:rtl/>
        </w:rPr>
        <w:t>.</w:t>
      </w:r>
    </w:p>
    <w:p w14:paraId="1674867F" w14:textId="77777777" w:rsidR="000C3BEF" w:rsidRDefault="000C3BEF" w:rsidP="000C3BEF">
      <w:pPr>
        <w:pStyle w:val="3"/>
        <w:rPr>
          <w:sz w:val="28"/>
          <w:rtl/>
        </w:rPr>
      </w:pPr>
      <w:bookmarkStart w:id="58" w:name="_Toc213831649"/>
      <w:bookmarkStart w:id="59" w:name="_Toc213831909"/>
      <w:bookmarkStart w:id="60" w:name="_Toc213832018"/>
      <w:r>
        <w:rPr>
          <w:rFonts w:hint="cs"/>
          <w:rtl/>
        </w:rPr>
        <w:t>מה כוללת הרשימה הביבליוגרפית?</w:t>
      </w:r>
      <w:bookmarkEnd w:id="58"/>
      <w:bookmarkEnd w:id="59"/>
      <w:bookmarkEnd w:id="60"/>
      <w:r w:rsidRPr="005A68C8">
        <w:rPr>
          <w:rFonts w:hint="cs"/>
          <w:sz w:val="28"/>
          <w:rtl/>
        </w:rPr>
        <w:t xml:space="preserve"> </w:t>
      </w:r>
    </w:p>
    <w:p w14:paraId="0F58668B" w14:textId="5EDDE33A" w:rsidR="000C3BEF" w:rsidRPr="008F488F" w:rsidRDefault="000C3BEF" w:rsidP="004F6F4F">
      <w:pPr>
        <w:pStyle w:val="a"/>
        <w:spacing w:before="40"/>
        <w:rPr>
          <w:sz w:val="28"/>
          <w:szCs w:val="28"/>
        </w:rPr>
      </w:pPr>
      <w:r w:rsidRPr="008F488F">
        <w:rPr>
          <w:rtl/>
        </w:rPr>
        <w:t>בסוף ה</w:t>
      </w:r>
      <w:r w:rsidRPr="008F488F">
        <w:rPr>
          <w:rFonts w:hint="cs"/>
          <w:rtl/>
        </w:rPr>
        <w:t>ספר</w:t>
      </w:r>
      <w:r w:rsidRPr="008F488F">
        <w:rPr>
          <w:rtl/>
        </w:rPr>
        <w:t xml:space="preserve"> תובא רשימת ה</w:t>
      </w:r>
      <w:r w:rsidRPr="008F488F">
        <w:rPr>
          <w:rFonts w:hint="cs"/>
          <w:rtl/>
        </w:rPr>
        <w:t>מקורות</w:t>
      </w:r>
      <w:r w:rsidRPr="008F488F">
        <w:rPr>
          <w:rtl/>
        </w:rPr>
        <w:t xml:space="preserve"> הביבליוגרפיים ש</w:t>
      </w:r>
      <w:r w:rsidRPr="008F488F">
        <w:rPr>
          <w:rFonts w:hint="cs"/>
          <w:rtl/>
        </w:rPr>
        <w:t>ה</w:t>
      </w:r>
      <w:r w:rsidRPr="008F488F">
        <w:rPr>
          <w:rtl/>
        </w:rPr>
        <w:t>וזכרו ב</w:t>
      </w:r>
      <w:r w:rsidRPr="008F488F">
        <w:rPr>
          <w:rFonts w:hint="cs"/>
          <w:rtl/>
        </w:rPr>
        <w:t>ו</w:t>
      </w:r>
      <w:r w:rsidR="00AB3282" w:rsidRPr="008F488F">
        <w:rPr>
          <w:rFonts w:hint="cs"/>
          <w:rtl/>
        </w:rPr>
        <w:t>.</w:t>
      </w:r>
      <w:r w:rsidR="006A22BA" w:rsidRPr="008F488F">
        <w:rPr>
          <w:rFonts w:hint="cs"/>
          <w:rtl/>
        </w:rPr>
        <w:t xml:space="preserve"> </w:t>
      </w:r>
      <w:r w:rsidRPr="008F488F">
        <w:rPr>
          <w:rtl/>
        </w:rPr>
        <w:t>תחילה</w:t>
      </w:r>
      <w:r w:rsidR="00AB3282" w:rsidRPr="008F488F">
        <w:rPr>
          <w:rFonts w:hint="cs"/>
          <w:rtl/>
        </w:rPr>
        <w:t xml:space="preserve"> יפורטו</w:t>
      </w:r>
      <w:r w:rsidRPr="008F488F">
        <w:rPr>
          <w:rtl/>
        </w:rPr>
        <w:t xml:space="preserve"> המקורות בעברית ו</w:t>
      </w:r>
      <w:r w:rsidRPr="008F488F">
        <w:rPr>
          <w:rFonts w:hint="cs"/>
          <w:rtl/>
        </w:rPr>
        <w:t>ל</w:t>
      </w:r>
      <w:r w:rsidRPr="008F488F">
        <w:rPr>
          <w:rtl/>
        </w:rPr>
        <w:t xml:space="preserve">אחר </w:t>
      </w:r>
      <w:r w:rsidRPr="008F488F">
        <w:rPr>
          <w:rFonts w:hint="cs"/>
          <w:rtl/>
        </w:rPr>
        <w:t>מ</w:t>
      </w:r>
      <w:r w:rsidRPr="008F488F">
        <w:rPr>
          <w:rtl/>
        </w:rPr>
        <w:t>כ</w:t>
      </w:r>
      <w:r w:rsidRPr="008F488F">
        <w:rPr>
          <w:rFonts w:hint="cs"/>
          <w:rtl/>
        </w:rPr>
        <w:t>ן</w:t>
      </w:r>
      <w:r w:rsidRPr="008F488F">
        <w:rPr>
          <w:rtl/>
        </w:rPr>
        <w:t xml:space="preserve"> </w:t>
      </w:r>
      <w:r w:rsidRPr="008F488F">
        <w:rPr>
          <w:rFonts w:hint="cs"/>
          <w:rtl/>
        </w:rPr>
        <w:t xml:space="preserve">המקורות </w:t>
      </w:r>
      <w:r w:rsidRPr="008F488F">
        <w:rPr>
          <w:rtl/>
        </w:rPr>
        <w:t>בלועזית.</w:t>
      </w:r>
    </w:p>
    <w:p w14:paraId="5C146CA0" w14:textId="77777777" w:rsidR="000C3BEF" w:rsidRDefault="000C3BEF" w:rsidP="004F6F4F">
      <w:pPr>
        <w:pStyle w:val="a"/>
        <w:spacing w:before="120"/>
        <w:rPr>
          <w:sz w:val="28"/>
          <w:szCs w:val="28"/>
        </w:rPr>
      </w:pPr>
      <w:r>
        <w:rPr>
          <w:rFonts w:hint="cs"/>
          <w:rtl/>
        </w:rPr>
        <w:t>ב</w:t>
      </w:r>
      <w:r w:rsidRPr="006E4109">
        <w:rPr>
          <w:rFonts w:hint="cs"/>
          <w:rtl/>
        </w:rPr>
        <w:t>רשימ</w:t>
      </w:r>
      <w:r>
        <w:rPr>
          <w:rFonts w:hint="cs"/>
          <w:rtl/>
        </w:rPr>
        <w:t>ה</w:t>
      </w:r>
      <w:r w:rsidRPr="006E4109">
        <w:rPr>
          <w:rFonts w:hint="cs"/>
          <w:rtl/>
        </w:rPr>
        <w:t xml:space="preserve"> </w:t>
      </w:r>
      <w:r>
        <w:rPr>
          <w:rFonts w:hint="cs"/>
          <w:rtl/>
        </w:rPr>
        <w:t>הביבליוגרפית</w:t>
      </w:r>
      <w:r w:rsidRPr="006E4109">
        <w:rPr>
          <w:rFonts w:hint="cs"/>
          <w:rtl/>
        </w:rPr>
        <w:t xml:space="preserve"> יופיעו במלואם </w:t>
      </w:r>
      <w:r w:rsidRPr="006E4109">
        <w:rPr>
          <w:rFonts w:hint="cs"/>
          <w:b/>
          <w:bCs/>
          <w:rtl/>
        </w:rPr>
        <w:t>כל</w:t>
      </w:r>
      <w:r w:rsidRPr="006E4109">
        <w:rPr>
          <w:rFonts w:hint="cs"/>
          <w:rtl/>
        </w:rPr>
        <w:t xml:space="preserve"> </w:t>
      </w:r>
      <w:r w:rsidRPr="006E4109">
        <w:rPr>
          <w:rtl/>
        </w:rPr>
        <w:t xml:space="preserve">מראי </w:t>
      </w:r>
      <w:r w:rsidRPr="006E4109">
        <w:rPr>
          <w:rFonts w:hint="cs"/>
          <w:rtl/>
        </w:rPr>
        <w:t xml:space="preserve">המקום של </w:t>
      </w:r>
      <w:r w:rsidRPr="006E4109">
        <w:rPr>
          <w:rFonts w:hint="cs"/>
          <w:b/>
          <w:bCs/>
          <w:rtl/>
        </w:rPr>
        <w:t>כל</w:t>
      </w:r>
      <w:r w:rsidRPr="006E4109">
        <w:rPr>
          <w:rFonts w:hint="cs"/>
          <w:rtl/>
        </w:rPr>
        <w:t xml:space="preserve"> ה</w:t>
      </w:r>
      <w:r>
        <w:rPr>
          <w:rFonts w:hint="cs"/>
          <w:rtl/>
        </w:rPr>
        <w:t>מקורות</w:t>
      </w:r>
      <w:r w:rsidRPr="006E4109">
        <w:rPr>
          <w:rFonts w:hint="cs"/>
          <w:rtl/>
        </w:rPr>
        <w:t xml:space="preserve"> שנזכרו בגוף ה</w:t>
      </w:r>
      <w:r>
        <w:rPr>
          <w:rFonts w:hint="cs"/>
          <w:rtl/>
        </w:rPr>
        <w:t>טקסט.</w:t>
      </w:r>
      <w:r w:rsidRPr="00A30A6C">
        <w:rPr>
          <w:sz w:val="28"/>
          <w:szCs w:val="28"/>
          <w:rtl/>
        </w:rPr>
        <w:t xml:space="preserve"> </w:t>
      </w:r>
    </w:p>
    <w:p w14:paraId="645E34BE" w14:textId="39C2FD87" w:rsidR="000C3BEF" w:rsidRDefault="000C3BEF" w:rsidP="004F6F4F">
      <w:pPr>
        <w:pStyle w:val="a"/>
        <w:spacing w:before="120"/>
      </w:pPr>
      <w:r w:rsidRPr="00A30A6C">
        <w:rPr>
          <w:rtl/>
        </w:rPr>
        <w:t xml:space="preserve">הרשימה תסודר </w:t>
      </w:r>
      <w:r>
        <w:rPr>
          <w:rFonts w:hint="cs"/>
          <w:rtl/>
        </w:rPr>
        <w:t xml:space="preserve">על פי </w:t>
      </w:r>
      <w:r w:rsidRPr="00A30A6C">
        <w:rPr>
          <w:rtl/>
        </w:rPr>
        <w:t>סדר א</w:t>
      </w:r>
      <w:r>
        <w:rPr>
          <w:rFonts w:hint="cs"/>
          <w:rtl/>
        </w:rPr>
        <w:t>-ב</w:t>
      </w:r>
      <w:r w:rsidR="000B358A">
        <w:rPr>
          <w:rFonts w:hint="cs"/>
          <w:rtl/>
        </w:rPr>
        <w:t xml:space="preserve"> של שמות משפחה</w:t>
      </w:r>
      <w:r w:rsidRPr="00A30A6C">
        <w:rPr>
          <w:rtl/>
        </w:rPr>
        <w:t xml:space="preserve">. </w:t>
      </w:r>
      <w:r w:rsidRPr="00A30A6C">
        <w:rPr>
          <w:rFonts w:hint="cs"/>
          <w:rtl/>
        </w:rPr>
        <w:t>מקורות</w:t>
      </w:r>
      <w:r w:rsidRPr="00A30A6C">
        <w:rPr>
          <w:rtl/>
        </w:rPr>
        <w:t xml:space="preserve"> שונים של אותו מחבר</w:t>
      </w:r>
      <w:r w:rsidRPr="00A30A6C">
        <w:rPr>
          <w:rFonts w:hint="cs"/>
          <w:rtl/>
        </w:rPr>
        <w:t xml:space="preserve"> או </w:t>
      </w:r>
      <w:r>
        <w:rPr>
          <w:rFonts w:hint="cs"/>
          <w:rtl/>
        </w:rPr>
        <w:t xml:space="preserve">אותה </w:t>
      </w:r>
      <w:r w:rsidRPr="00A30A6C">
        <w:rPr>
          <w:rFonts w:hint="cs"/>
          <w:rtl/>
        </w:rPr>
        <w:t>מחברת</w:t>
      </w:r>
      <w:r w:rsidRPr="00A30A6C">
        <w:rPr>
          <w:rtl/>
        </w:rPr>
        <w:t xml:space="preserve"> יירשמו בסדר כרונולוגי, מן המוקדם </w:t>
      </w:r>
      <w:r>
        <w:rPr>
          <w:rFonts w:hint="cs"/>
          <w:rtl/>
        </w:rPr>
        <w:t>א</w:t>
      </w:r>
      <w:r w:rsidRPr="00A30A6C">
        <w:rPr>
          <w:rtl/>
        </w:rPr>
        <w:t>ל</w:t>
      </w:r>
      <w:r>
        <w:rPr>
          <w:rFonts w:hint="cs"/>
          <w:rtl/>
        </w:rPr>
        <w:t xml:space="preserve"> ה</w:t>
      </w:r>
      <w:r w:rsidRPr="00A30A6C">
        <w:rPr>
          <w:rtl/>
        </w:rPr>
        <w:t xml:space="preserve">מאוחר. </w:t>
      </w:r>
    </w:p>
    <w:p w14:paraId="4583223F" w14:textId="77777777" w:rsidR="000C3BEF" w:rsidRDefault="000C3BEF" w:rsidP="004F6F4F">
      <w:pPr>
        <w:pStyle w:val="a"/>
        <w:spacing w:before="120"/>
      </w:pPr>
      <w:r w:rsidRPr="00A30A6C">
        <w:rPr>
          <w:rtl/>
        </w:rPr>
        <w:t>שמות פרסומים בעברית ייכתבו</w:t>
      </w:r>
      <w:r w:rsidRPr="00F20A54">
        <w:rPr>
          <w:rStyle w:val="a9"/>
          <w:rtl/>
        </w:rPr>
        <w:t xml:space="preserve"> בהדגשה</w:t>
      </w:r>
      <w:r w:rsidRPr="00A30A6C">
        <w:rPr>
          <w:rtl/>
        </w:rPr>
        <w:t>, ובלועזית – בהטיה. שמות מאמרים, הרצאות</w:t>
      </w:r>
      <w:r>
        <w:rPr>
          <w:rFonts w:hint="cs"/>
          <w:rtl/>
        </w:rPr>
        <w:t>, עבודות גמר</w:t>
      </w:r>
      <w:r w:rsidRPr="00A30A6C">
        <w:rPr>
          <w:rtl/>
        </w:rPr>
        <w:t xml:space="preserve"> ועבודות דוקטור ייכתבו </w:t>
      </w:r>
      <w:r w:rsidRPr="00F20A54">
        <w:rPr>
          <w:rStyle w:val="a9"/>
          <w:rFonts w:hint="cs"/>
          <w:rtl/>
        </w:rPr>
        <w:t>ללא</w:t>
      </w:r>
      <w:r w:rsidRPr="00A30A6C">
        <w:rPr>
          <w:rFonts w:hint="cs"/>
          <w:rtl/>
        </w:rPr>
        <w:t xml:space="preserve"> מירכאות</w:t>
      </w:r>
      <w:r w:rsidRPr="00A30A6C">
        <w:rPr>
          <w:rtl/>
        </w:rPr>
        <w:t xml:space="preserve">.  </w:t>
      </w:r>
    </w:p>
    <w:p w14:paraId="0175DA75" w14:textId="77777777" w:rsidR="000C3BEF" w:rsidRDefault="000C3BEF" w:rsidP="004F6F4F">
      <w:pPr>
        <w:pStyle w:val="a"/>
        <w:spacing w:before="120"/>
        <w:rPr>
          <w:rFonts w:ascii="David" w:hAnsi="David"/>
          <w:sz w:val="24"/>
        </w:rPr>
      </w:pPr>
      <w:r w:rsidRPr="00F20A54">
        <w:rPr>
          <w:rStyle w:val="a9"/>
          <w:rtl/>
        </w:rPr>
        <w:t xml:space="preserve">יש להקפיד על מראי מקום מלאים </w:t>
      </w:r>
      <w:r w:rsidRPr="00F26265">
        <w:rPr>
          <w:rFonts w:ascii="David" w:hAnsi="David"/>
          <w:sz w:val="24"/>
          <w:rtl/>
        </w:rPr>
        <w:t xml:space="preserve">(אופן </w:t>
      </w:r>
      <w:r w:rsidRPr="00113EAB">
        <w:rPr>
          <w:rtl/>
        </w:rPr>
        <w:t>הרישום</w:t>
      </w:r>
      <w:r w:rsidRPr="00F26265">
        <w:rPr>
          <w:rFonts w:ascii="David" w:hAnsi="David"/>
          <w:sz w:val="24"/>
          <w:rtl/>
        </w:rPr>
        <w:t xml:space="preserve"> מודגם בהמשך).</w:t>
      </w:r>
      <w:r w:rsidRPr="00F20A54">
        <w:rPr>
          <w:rStyle w:val="a9"/>
          <w:rtl/>
        </w:rPr>
        <w:t xml:space="preserve"> </w:t>
      </w:r>
    </w:p>
    <w:p w14:paraId="3D2561FB" w14:textId="77777777" w:rsidR="000C3BEF" w:rsidRDefault="000C3BEF" w:rsidP="004F6F4F">
      <w:pPr>
        <w:pStyle w:val="a"/>
        <w:spacing w:before="120"/>
      </w:pPr>
      <w:r w:rsidRPr="00F26265">
        <w:rPr>
          <w:rtl/>
        </w:rPr>
        <w:t>השמות הפרטיים של המחברים</w:t>
      </w:r>
      <w:r>
        <w:rPr>
          <w:rFonts w:hint="cs"/>
          <w:rtl/>
        </w:rPr>
        <w:t xml:space="preserve"> והמחברות</w:t>
      </w:r>
      <w:r w:rsidRPr="00F26265">
        <w:rPr>
          <w:rtl/>
        </w:rPr>
        <w:t>, העורכים</w:t>
      </w:r>
      <w:r>
        <w:rPr>
          <w:rFonts w:hint="cs"/>
          <w:rtl/>
        </w:rPr>
        <w:t xml:space="preserve"> והעורכות,</w:t>
      </w:r>
      <w:r w:rsidRPr="00F26265">
        <w:rPr>
          <w:rtl/>
        </w:rPr>
        <w:t xml:space="preserve"> המתרגמים</w:t>
      </w:r>
      <w:r>
        <w:rPr>
          <w:rFonts w:hint="cs"/>
          <w:rtl/>
        </w:rPr>
        <w:t xml:space="preserve"> והמתרגמות</w:t>
      </w:r>
      <w:r w:rsidRPr="00F26265">
        <w:rPr>
          <w:rtl/>
        </w:rPr>
        <w:t xml:space="preserve"> יובאו במלואם. </w:t>
      </w:r>
      <w:r>
        <w:rPr>
          <w:rFonts w:hint="cs"/>
          <w:rtl/>
        </w:rPr>
        <w:t>יש לציין במראה המקום את שם המשפחה ואחריו את השם הפרטי.</w:t>
      </w:r>
    </w:p>
    <w:p w14:paraId="73F06CBA" w14:textId="77777777" w:rsidR="000C3BEF" w:rsidRDefault="000C3BEF" w:rsidP="004F6F4F">
      <w:pPr>
        <w:pStyle w:val="a"/>
        <w:spacing w:before="120"/>
      </w:pPr>
      <w:r w:rsidRPr="00F26265">
        <w:rPr>
          <w:rtl/>
        </w:rPr>
        <w:t>במראה המקום ל</w:t>
      </w:r>
      <w:r>
        <w:rPr>
          <w:rFonts w:hint="cs"/>
          <w:rtl/>
        </w:rPr>
        <w:t>מקור</w:t>
      </w:r>
      <w:r w:rsidRPr="00F26265">
        <w:rPr>
          <w:rtl/>
        </w:rPr>
        <w:t xml:space="preserve"> מתורגם יש ל</w:t>
      </w:r>
      <w:r>
        <w:rPr>
          <w:rFonts w:hint="cs"/>
          <w:rtl/>
        </w:rPr>
        <w:t>ציין</w:t>
      </w:r>
      <w:r w:rsidRPr="00F26265">
        <w:rPr>
          <w:rtl/>
        </w:rPr>
        <w:t xml:space="preserve"> את שם המתרגם </w:t>
      </w:r>
      <w:r>
        <w:rPr>
          <w:rFonts w:hint="cs"/>
          <w:rtl/>
        </w:rPr>
        <w:t xml:space="preserve">או המתרגמת </w:t>
      </w:r>
      <w:r w:rsidRPr="00F26265">
        <w:rPr>
          <w:rtl/>
        </w:rPr>
        <w:t>אחרי שם הפריט</w:t>
      </w:r>
      <w:r>
        <w:rPr>
          <w:rFonts w:hint="cs"/>
          <w:rtl/>
        </w:rPr>
        <w:t>.</w:t>
      </w:r>
      <w:r w:rsidRPr="00F26265">
        <w:rPr>
          <w:rtl/>
        </w:rPr>
        <w:t xml:space="preserve"> </w:t>
      </w:r>
    </w:p>
    <w:p w14:paraId="6988133B" w14:textId="77777777" w:rsidR="000C3BEF" w:rsidRDefault="000C3BEF" w:rsidP="008F67D9">
      <w:pPr>
        <w:pStyle w:val="a"/>
        <w:numPr>
          <w:ilvl w:val="0"/>
          <w:numId w:val="0"/>
        </w:numPr>
        <w:spacing w:before="0"/>
        <w:ind w:left="357"/>
        <w:rPr>
          <w:rtl/>
        </w:rPr>
      </w:pPr>
      <w:r w:rsidRPr="00947A6D">
        <w:rPr>
          <w:rStyle w:val="aff"/>
          <w:rFonts w:ascii="Calibri" w:hAnsi="Calibri" w:cs="Calibri"/>
          <w:rtl/>
        </w:rPr>
        <w:t>דוגמה:</w:t>
      </w:r>
      <w:r w:rsidRPr="00947A6D">
        <w:rPr>
          <w:rStyle w:val="aff"/>
          <w:rFonts w:ascii="Calibri" w:hAnsi="Calibri" w:cs="Calibri"/>
          <w:b w:val="0"/>
          <w:bCs w:val="0"/>
          <w:rtl/>
        </w:rPr>
        <w:t xml:space="preserve"> </w:t>
      </w:r>
      <w:r w:rsidRPr="008D2258">
        <w:rPr>
          <w:rFonts w:ascii="Arial" w:hAnsi="Arial" w:cs="Arial"/>
          <w:b/>
          <w:bCs/>
          <w:rtl/>
        </w:rPr>
        <w:t> </w:t>
      </w:r>
      <w:r w:rsidRPr="008B1AA8">
        <w:rPr>
          <w:rFonts w:ascii="David" w:hAnsi="David" w:cs="David"/>
          <w:sz w:val="23"/>
          <w:szCs w:val="23"/>
          <w:rtl/>
        </w:rPr>
        <w:t>תרגום: יוסי מילוא</w:t>
      </w:r>
    </w:p>
    <w:p w14:paraId="24569B6C" w14:textId="77777777" w:rsidR="000C3BEF" w:rsidRPr="00F83916" w:rsidRDefault="000C3BEF" w:rsidP="000C3BEF">
      <w:pPr>
        <w:pStyle w:val="8"/>
      </w:pPr>
    </w:p>
    <w:p w14:paraId="299541AC" w14:textId="77777777" w:rsidR="000C3BEF" w:rsidRPr="0095603B" w:rsidRDefault="000C3BEF" w:rsidP="000C3BEF">
      <w:pPr>
        <w:pStyle w:val="aff2"/>
        <w:bidi/>
        <w:rPr>
          <w:rStyle w:val="aff"/>
          <w:rtl/>
        </w:rPr>
      </w:pPr>
      <w:r w:rsidRPr="00947A6D">
        <w:rPr>
          <w:rStyle w:val="aff"/>
          <w:rFonts w:ascii="Calibri" w:hAnsi="Calibri" w:cs="Calibri"/>
          <w:rtl/>
        </w:rPr>
        <w:t>דוגמ</w:t>
      </w:r>
      <w:r w:rsidRPr="00947A6D">
        <w:rPr>
          <w:rStyle w:val="aff"/>
          <w:rFonts w:ascii="Calibri" w:hAnsi="Calibri" w:cs="Calibri" w:hint="cs"/>
          <w:rtl/>
        </w:rPr>
        <w:t>אות</w:t>
      </w:r>
      <w:r w:rsidRPr="00947A6D">
        <w:rPr>
          <w:rStyle w:val="aff"/>
          <w:rFonts w:ascii="Calibri" w:hAnsi="Calibri" w:cs="Calibri"/>
          <w:rtl/>
        </w:rPr>
        <w:t>:</w:t>
      </w:r>
      <w:r w:rsidRPr="0095603B">
        <w:rPr>
          <w:rStyle w:val="aff"/>
          <w:rtl/>
        </w:rPr>
        <w:t xml:space="preserve"> </w:t>
      </w:r>
      <w:r w:rsidRPr="0095603B">
        <w:rPr>
          <w:rStyle w:val="aff"/>
          <w:rtl/>
        </w:rPr>
        <w:tab/>
      </w:r>
    </w:p>
    <w:p w14:paraId="5E05293E" w14:textId="77777777" w:rsidR="000C3BEF" w:rsidRPr="004F6F4F" w:rsidRDefault="000C3BEF" w:rsidP="000C3BEF">
      <w:pPr>
        <w:ind w:left="680" w:hanging="340"/>
        <w:rPr>
          <w:rFonts w:cs="David"/>
          <w:szCs w:val="23"/>
          <w:rtl/>
        </w:rPr>
      </w:pPr>
      <w:proofErr w:type="spellStart"/>
      <w:r w:rsidRPr="004F6F4F">
        <w:rPr>
          <w:rFonts w:cs="David"/>
          <w:szCs w:val="23"/>
          <w:rtl/>
        </w:rPr>
        <w:t>ח'מאיסי</w:t>
      </w:r>
      <w:proofErr w:type="spellEnd"/>
      <w:r w:rsidRPr="004F6F4F">
        <w:rPr>
          <w:rFonts w:cs="David"/>
          <w:szCs w:val="23"/>
          <w:rtl/>
        </w:rPr>
        <w:t xml:space="preserve">, </w:t>
      </w:r>
      <w:proofErr w:type="spellStart"/>
      <w:r w:rsidRPr="004F6F4F">
        <w:rPr>
          <w:rFonts w:cs="David"/>
          <w:szCs w:val="23"/>
          <w:rtl/>
        </w:rPr>
        <w:t>ראסם</w:t>
      </w:r>
      <w:proofErr w:type="spellEnd"/>
      <w:r w:rsidRPr="004F6F4F">
        <w:rPr>
          <w:rFonts w:cs="David" w:hint="cs"/>
          <w:szCs w:val="23"/>
          <w:rtl/>
        </w:rPr>
        <w:t>.</w:t>
      </w:r>
      <w:r w:rsidRPr="004F6F4F">
        <w:rPr>
          <w:rFonts w:cs="David"/>
          <w:szCs w:val="23"/>
          <w:rtl/>
        </w:rPr>
        <w:t xml:space="preserve"> 2010א</w:t>
      </w:r>
      <w:r w:rsidRPr="004F6F4F">
        <w:rPr>
          <w:rFonts w:cs="David" w:hint="cs"/>
          <w:szCs w:val="23"/>
          <w:rtl/>
        </w:rPr>
        <w:t>.</w:t>
      </w:r>
      <w:r w:rsidRPr="004F6F4F">
        <w:rPr>
          <w:rFonts w:cs="David"/>
          <w:szCs w:val="23"/>
          <w:rtl/>
        </w:rPr>
        <w:t xml:space="preserve"> </w:t>
      </w:r>
      <w:r w:rsidRPr="004F6F4F">
        <w:rPr>
          <w:rStyle w:val="a9"/>
          <w:rFonts w:cs="David"/>
          <w:szCs w:val="23"/>
          <w:rtl/>
        </w:rPr>
        <w:t>חסמים בפני שיתוף הערבים במוסדות התכנון ובעיצוב המרחב הציבורי בישראל</w:t>
      </w:r>
      <w:r w:rsidRPr="004F6F4F">
        <w:rPr>
          <w:rFonts w:cs="David" w:hint="cs"/>
          <w:szCs w:val="23"/>
          <w:rtl/>
        </w:rPr>
        <w:t>.</w:t>
      </w:r>
      <w:r w:rsidRPr="004F6F4F">
        <w:rPr>
          <w:rFonts w:cs="David"/>
          <w:szCs w:val="23"/>
          <w:rtl/>
        </w:rPr>
        <w:t xml:space="preserve"> </w:t>
      </w:r>
      <w:r w:rsidRPr="004F6F4F">
        <w:rPr>
          <w:rFonts w:cs="David" w:hint="cs"/>
          <w:szCs w:val="23"/>
          <w:rtl/>
        </w:rPr>
        <w:t xml:space="preserve">ירושלים: </w:t>
      </w:r>
      <w:r w:rsidRPr="004F6F4F">
        <w:rPr>
          <w:rFonts w:cs="David"/>
          <w:szCs w:val="23"/>
          <w:rtl/>
        </w:rPr>
        <w:t xml:space="preserve">מכון </w:t>
      </w:r>
      <w:proofErr w:type="spellStart"/>
      <w:r w:rsidRPr="004F6F4F">
        <w:rPr>
          <w:rFonts w:cs="David"/>
          <w:szCs w:val="23"/>
          <w:rtl/>
        </w:rPr>
        <w:t>פלורסהיימר</w:t>
      </w:r>
      <w:proofErr w:type="spellEnd"/>
      <w:r w:rsidRPr="004F6F4F">
        <w:rPr>
          <w:rFonts w:cs="David"/>
          <w:szCs w:val="23"/>
          <w:rtl/>
        </w:rPr>
        <w:t xml:space="preserve"> למחקרי מדיניות.</w:t>
      </w:r>
    </w:p>
    <w:p w14:paraId="070C0D7D" w14:textId="77777777" w:rsidR="000C3BEF" w:rsidRPr="004F6F4F" w:rsidRDefault="000C3BEF" w:rsidP="000C3BEF">
      <w:pPr>
        <w:ind w:left="680" w:hanging="340"/>
        <w:rPr>
          <w:rFonts w:cs="David"/>
          <w:szCs w:val="23"/>
          <w:rtl/>
        </w:rPr>
      </w:pPr>
      <w:proofErr w:type="spellStart"/>
      <w:r w:rsidRPr="004F6F4F">
        <w:rPr>
          <w:rFonts w:cs="David"/>
          <w:szCs w:val="23"/>
          <w:rtl/>
        </w:rPr>
        <w:lastRenderedPageBreak/>
        <w:t>ח'מאיסי</w:t>
      </w:r>
      <w:proofErr w:type="spellEnd"/>
      <w:r w:rsidRPr="004F6F4F">
        <w:rPr>
          <w:rFonts w:cs="David"/>
          <w:szCs w:val="23"/>
          <w:rtl/>
        </w:rPr>
        <w:t xml:space="preserve">, </w:t>
      </w:r>
      <w:proofErr w:type="spellStart"/>
      <w:r w:rsidRPr="004F6F4F">
        <w:rPr>
          <w:rFonts w:cs="David"/>
          <w:szCs w:val="23"/>
          <w:rtl/>
        </w:rPr>
        <w:t>ראסם</w:t>
      </w:r>
      <w:proofErr w:type="spellEnd"/>
      <w:r w:rsidRPr="004F6F4F">
        <w:rPr>
          <w:rFonts w:cs="David" w:hint="cs"/>
          <w:szCs w:val="23"/>
          <w:rtl/>
        </w:rPr>
        <w:t>.</w:t>
      </w:r>
      <w:r w:rsidRPr="004F6F4F">
        <w:rPr>
          <w:rFonts w:cs="David"/>
          <w:szCs w:val="23"/>
          <w:rtl/>
        </w:rPr>
        <w:t xml:space="preserve"> 2010ב</w:t>
      </w:r>
      <w:r w:rsidRPr="004F6F4F">
        <w:rPr>
          <w:rFonts w:cs="David" w:hint="cs"/>
          <w:szCs w:val="23"/>
          <w:rtl/>
        </w:rPr>
        <w:t>.</w:t>
      </w:r>
      <w:r w:rsidRPr="004F6F4F">
        <w:rPr>
          <w:rFonts w:cs="David"/>
          <w:szCs w:val="23"/>
          <w:rtl/>
        </w:rPr>
        <w:t xml:space="preserve"> </w:t>
      </w:r>
      <w:r w:rsidRPr="004F6F4F">
        <w:rPr>
          <w:rFonts w:cs="David"/>
          <w:b/>
          <w:bCs/>
          <w:szCs w:val="23"/>
          <w:rtl/>
        </w:rPr>
        <w:t>לקראת הקמת מנהלות לאזורי תעשייה בישובים הערבים</w:t>
      </w:r>
      <w:r w:rsidRPr="004F6F4F">
        <w:rPr>
          <w:rFonts w:cs="David" w:hint="cs"/>
          <w:szCs w:val="23"/>
          <w:rtl/>
        </w:rPr>
        <w:t>.</w:t>
      </w:r>
      <w:r w:rsidRPr="004F6F4F">
        <w:rPr>
          <w:rFonts w:cs="David"/>
          <w:szCs w:val="23"/>
          <w:rtl/>
        </w:rPr>
        <w:t xml:space="preserve"> </w:t>
      </w:r>
      <w:r w:rsidRPr="004F6F4F">
        <w:rPr>
          <w:rFonts w:cs="David" w:hint="cs"/>
          <w:szCs w:val="23"/>
          <w:rtl/>
        </w:rPr>
        <w:t xml:space="preserve">נצרת: </w:t>
      </w:r>
      <w:proofErr w:type="spellStart"/>
      <w:r w:rsidRPr="004F6F4F">
        <w:rPr>
          <w:rFonts w:cs="David"/>
          <w:szCs w:val="23"/>
          <w:rtl/>
        </w:rPr>
        <w:t>מט"י</w:t>
      </w:r>
      <w:proofErr w:type="spellEnd"/>
      <w:r w:rsidRPr="004F6F4F">
        <w:rPr>
          <w:rFonts w:cs="David"/>
          <w:szCs w:val="23"/>
          <w:rtl/>
        </w:rPr>
        <w:t xml:space="preserve"> נצרת והכפרים.</w:t>
      </w:r>
    </w:p>
    <w:p w14:paraId="746E1F57" w14:textId="77777777" w:rsidR="000C3BEF" w:rsidRPr="004F6F4F" w:rsidRDefault="000C3BEF" w:rsidP="000C3BEF">
      <w:pPr>
        <w:pStyle w:val="aff1"/>
        <w:ind w:right="340"/>
        <w:rPr>
          <w:rFonts w:cs="David"/>
          <w:szCs w:val="23"/>
        </w:rPr>
      </w:pPr>
      <w:r w:rsidRPr="004F6F4F">
        <w:rPr>
          <w:rFonts w:cs="David"/>
          <w:szCs w:val="23"/>
        </w:rPr>
        <w:t>Niebuhr, Gustav</w:t>
      </w:r>
      <w:r w:rsidRPr="004F6F4F">
        <w:rPr>
          <w:rFonts w:cs="David"/>
          <w:szCs w:val="23"/>
          <w:lang w:bidi="ar-JO"/>
        </w:rPr>
        <w:t>.</w:t>
      </w:r>
      <w:r w:rsidRPr="004F6F4F">
        <w:rPr>
          <w:rFonts w:cs="David"/>
          <w:szCs w:val="23"/>
        </w:rPr>
        <w:t xml:space="preserve"> 1999a. Methodist </w:t>
      </w:r>
      <w:r w:rsidRPr="004F6F4F">
        <w:rPr>
          <w:rFonts w:cs="David"/>
          <w:szCs w:val="23"/>
          <w:lang w:bidi="ar-JO"/>
        </w:rPr>
        <w:t>m</w:t>
      </w:r>
      <w:r w:rsidRPr="004F6F4F">
        <w:rPr>
          <w:rFonts w:cs="David"/>
          <w:szCs w:val="23"/>
        </w:rPr>
        <w:t xml:space="preserve">inister is convicted of breaking church law with gay rite. </w:t>
      </w:r>
      <w:r w:rsidRPr="004F6F4F">
        <w:rPr>
          <w:rFonts w:cs="David"/>
          <w:i/>
          <w:iCs/>
          <w:szCs w:val="23"/>
        </w:rPr>
        <w:t>The New York Times</w:t>
      </w:r>
      <w:r w:rsidRPr="004F6F4F">
        <w:rPr>
          <w:rFonts w:cs="David"/>
          <w:szCs w:val="23"/>
        </w:rPr>
        <w:t>, March 27.</w:t>
      </w:r>
    </w:p>
    <w:p w14:paraId="3FB54FE1" w14:textId="77777777" w:rsidR="000C3BEF" w:rsidRPr="004F6F4F" w:rsidRDefault="000C3BEF" w:rsidP="000C3BEF">
      <w:pPr>
        <w:pStyle w:val="aff1"/>
        <w:ind w:right="340"/>
        <w:rPr>
          <w:rFonts w:cs="David"/>
          <w:szCs w:val="23"/>
        </w:rPr>
      </w:pPr>
      <w:r w:rsidRPr="004F6F4F">
        <w:rPr>
          <w:rFonts w:cs="David"/>
          <w:szCs w:val="23"/>
        </w:rPr>
        <w:t xml:space="preserve">Niebuhr, Gustav. 1999b. Ban on ordaining homosexuals is upheld. </w:t>
      </w:r>
      <w:r w:rsidRPr="004F6F4F">
        <w:rPr>
          <w:rFonts w:cs="David"/>
          <w:i/>
          <w:iCs/>
          <w:szCs w:val="23"/>
        </w:rPr>
        <w:t>The New York Times</w:t>
      </w:r>
      <w:r w:rsidRPr="004F6F4F">
        <w:rPr>
          <w:rFonts w:cs="David"/>
          <w:szCs w:val="23"/>
        </w:rPr>
        <w:t>,</w:t>
      </w:r>
      <w:r w:rsidRPr="004F6F4F">
        <w:rPr>
          <w:rFonts w:cs="David"/>
          <w:szCs w:val="23"/>
        </w:rPr>
        <w:br/>
        <w:t>June 26.</w:t>
      </w:r>
    </w:p>
    <w:p w14:paraId="379AA3EB" w14:textId="77777777" w:rsidR="000C3BEF" w:rsidRDefault="000C3BEF" w:rsidP="004F6F4F">
      <w:pPr>
        <w:pStyle w:val="a"/>
        <w:spacing w:before="120"/>
        <w:rPr>
          <w:rStyle w:val="a9"/>
          <w:sz w:val="21"/>
        </w:rPr>
      </w:pPr>
      <w:r>
        <w:rPr>
          <w:rFonts w:hint="cs"/>
          <w:rtl/>
        </w:rPr>
        <w:t xml:space="preserve">מקור של המחבר ועמיתים נוספים יופיע ברשימה </w:t>
      </w:r>
      <w:r w:rsidRPr="002667BC">
        <w:rPr>
          <w:rFonts w:hint="eastAsia"/>
          <w:b/>
          <w:bCs/>
          <w:rtl/>
        </w:rPr>
        <w:t>מתחת</w:t>
      </w:r>
      <w:r>
        <w:rPr>
          <w:rFonts w:hint="cs"/>
          <w:rtl/>
        </w:rPr>
        <w:t xml:space="preserve"> למקורות שנכתבו על ידי המחבר בלבד. </w:t>
      </w:r>
    </w:p>
    <w:p w14:paraId="0E61CAD3" w14:textId="77777777" w:rsidR="000C3BEF" w:rsidRDefault="000C3BEF" w:rsidP="004F6F4F">
      <w:pPr>
        <w:pStyle w:val="a"/>
        <w:spacing w:before="120"/>
      </w:pPr>
      <w:r>
        <w:rPr>
          <w:rFonts w:hint="cs"/>
          <w:rtl/>
        </w:rPr>
        <w:t xml:space="preserve">מקורות </w:t>
      </w:r>
      <w:r w:rsidRPr="00B96BEB">
        <w:rPr>
          <w:rtl/>
        </w:rPr>
        <w:t xml:space="preserve">בשפות זרות ייכתבו בשפת המקור, </w:t>
      </w:r>
      <w:r w:rsidRPr="00EF504A">
        <w:rPr>
          <w:rtl/>
        </w:rPr>
        <w:t>באותיות לטיניות</w:t>
      </w:r>
      <w:r>
        <w:rPr>
          <w:rFonts w:hint="cs"/>
          <w:rtl/>
        </w:rPr>
        <w:t xml:space="preserve"> או באותיות בערבית</w:t>
      </w:r>
      <w:r w:rsidRPr="00B96BEB">
        <w:rPr>
          <w:rtl/>
        </w:rPr>
        <w:t xml:space="preserve">. </w:t>
      </w:r>
    </w:p>
    <w:p w14:paraId="44CD7ECB" w14:textId="77777777" w:rsidR="000C3BEF" w:rsidRDefault="000C3BEF" w:rsidP="004F6F4F">
      <w:pPr>
        <w:pStyle w:val="a"/>
        <w:spacing w:before="120"/>
      </w:pPr>
      <w:r>
        <w:rPr>
          <w:rFonts w:hint="cs"/>
          <w:rtl/>
        </w:rPr>
        <w:t xml:space="preserve">ברישום מקורות באנגלית יש להקפיד על שימוש נכון באותיות </w:t>
      </w:r>
      <w:proofErr w:type="spellStart"/>
      <w:r>
        <w:rPr>
          <w:rFonts w:hint="cs"/>
          <w:rtl/>
        </w:rPr>
        <w:t>רישיות</w:t>
      </w:r>
      <w:proofErr w:type="spellEnd"/>
      <w:r>
        <w:rPr>
          <w:rFonts w:hint="cs"/>
          <w:rtl/>
        </w:rPr>
        <w:t xml:space="preserve"> (</w:t>
      </w:r>
      <w:r w:rsidRPr="000B358A">
        <w:rPr>
          <w:rFonts w:cs="Times New Roman"/>
          <w:lang w:bidi="ar-JO"/>
        </w:rPr>
        <w:t>Capital letters</w:t>
      </w:r>
      <w:r>
        <w:rPr>
          <w:rFonts w:hint="cs"/>
          <w:rtl/>
        </w:rPr>
        <w:t xml:space="preserve">). אותיות אלה יופיעו </w:t>
      </w:r>
      <w:r w:rsidRPr="0046103D">
        <w:rPr>
          <w:rStyle w:val="a9"/>
          <w:rFonts w:hint="eastAsia"/>
          <w:rtl/>
        </w:rPr>
        <w:t>רק</w:t>
      </w:r>
      <w:r>
        <w:rPr>
          <w:rFonts w:hint="cs"/>
          <w:rtl/>
        </w:rPr>
        <w:t xml:space="preserve"> במילים הפותחות של שם הספר או המאמר (וגם במילה הפותחת אחרי נקודתיים), למעט בשמות אנשים, מקומות או מושגים שנהוג לכתוב באות </w:t>
      </w:r>
      <w:proofErr w:type="spellStart"/>
      <w:r>
        <w:rPr>
          <w:rFonts w:hint="cs"/>
          <w:rtl/>
        </w:rPr>
        <w:t>רישית</w:t>
      </w:r>
      <w:proofErr w:type="spellEnd"/>
      <w:r>
        <w:rPr>
          <w:rFonts w:hint="cs"/>
          <w:rtl/>
        </w:rPr>
        <w:t xml:space="preserve">. לעומת זאת, כל המילים המרכיבות שמות של כתבי עת ייפתחו באותיות </w:t>
      </w:r>
      <w:proofErr w:type="spellStart"/>
      <w:r>
        <w:rPr>
          <w:rFonts w:hint="cs"/>
          <w:rtl/>
        </w:rPr>
        <w:t>רישיות</w:t>
      </w:r>
      <w:proofErr w:type="spellEnd"/>
      <w:r>
        <w:rPr>
          <w:rFonts w:hint="cs"/>
          <w:rtl/>
        </w:rPr>
        <w:t xml:space="preserve">. </w:t>
      </w:r>
    </w:p>
    <w:p w14:paraId="1A860D3C" w14:textId="77777777" w:rsidR="000C3BEF" w:rsidRDefault="000C3BEF" w:rsidP="00E42871">
      <w:pPr>
        <w:pStyle w:val="a"/>
      </w:pPr>
      <w:r>
        <w:rPr>
          <w:rFonts w:hint="cs"/>
          <w:rtl/>
        </w:rPr>
        <w:t xml:space="preserve">למקורות </w:t>
      </w:r>
      <w:r w:rsidRPr="00B96BEB">
        <w:rPr>
          <w:rtl/>
        </w:rPr>
        <w:t>בשפות לא שכיחות (למשל שפות סל</w:t>
      </w:r>
      <w:r w:rsidRPr="00B96BEB">
        <w:rPr>
          <w:rFonts w:hint="eastAsia"/>
          <w:rtl/>
        </w:rPr>
        <w:t>א</w:t>
      </w:r>
      <w:r w:rsidRPr="00B96BEB">
        <w:rPr>
          <w:rtl/>
        </w:rPr>
        <w:t xml:space="preserve">ביות) יצורף תרגום לעברית בסוגריים מרובעים. </w:t>
      </w:r>
    </w:p>
    <w:p w14:paraId="2C987D3E" w14:textId="77777777" w:rsidR="000C3BEF" w:rsidRDefault="000C3BEF" w:rsidP="00E42871">
      <w:pPr>
        <w:pStyle w:val="a"/>
      </w:pPr>
      <w:r w:rsidRPr="00D10D24">
        <w:rPr>
          <w:rtl/>
        </w:rPr>
        <w:t>במראי מקום ל</w:t>
      </w:r>
      <w:r>
        <w:rPr>
          <w:rFonts w:hint="cs"/>
          <w:rtl/>
        </w:rPr>
        <w:t>מקורות</w:t>
      </w:r>
      <w:r w:rsidRPr="00D10D24">
        <w:rPr>
          <w:rtl/>
        </w:rPr>
        <w:t xml:space="preserve"> לועזיים </w:t>
      </w:r>
      <w:r w:rsidRPr="00F800AA">
        <w:rPr>
          <w:rStyle w:val="a9"/>
          <w:rtl/>
        </w:rPr>
        <w:t>שאינם בשפה האנגלית</w:t>
      </w:r>
      <w:r w:rsidRPr="00D10D24">
        <w:rPr>
          <w:rtl/>
        </w:rPr>
        <w:t xml:space="preserve">, כל המילים והקיצורים </w:t>
      </w:r>
      <w:r w:rsidRPr="00F800AA">
        <w:rPr>
          <w:rStyle w:val="a9"/>
          <w:rtl/>
        </w:rPr>
        <w:t>שאינם חלק משם הפרסום</w:t>
      </w:r>
      <w:r w:rsidRPr="00D10D24">
        <w:rPr>
          <w:rtl/>
        </w:rPr>
        <w:t xml:space="preserve"> (למשל </w:t>
      </w:r>
      <w:r w:rsidRPr="000B358A">
        <w:rPr>
          <w:rFonts w:cs="Times New Roman"/>
        </w:rPr>
        <w:t>in, and, ed., trans</w:t>
      </w:r>
      <w:r w:rsidRPr="00ED3EF5">
        <w:rPr>
          <w:sz w:val="21"/>
          <w:szCs w:val="21"/>
        </w:rPr>
        <w:t>.</w:t>
      </w:r>
      <w:r w:rsidRPr="00D10D24">
        <w:rPr>
          <w:rtl/>
        </w:rPr>
        <w:t xml:space="preserve">), לרבות שם העיר שבה </w:t>
      </w:r>
      <w:r>
        <w:rPr>
          <w:rFonts w:hint="cs"/>
          <w:rtl/>
        </w:rPr>
        <w:t xml:space="preserve">ראה </w:t>
      </w:r>
      <w:r w:rsidRPr="00D10D24">
        <w:rPr>
          <w:rtl/>
        </w:rPr>
        <w:t xml:space="preserve">החיבור אור, ייכתבו </w:t>
      </w:r>
      <w:r w:rsidRPr="00F800AA">
        <w:rPr>
          <w:rStyle w:val="a9"/>
          <w:rtl/>
        </w:rPr>
        <w:t>באנגלית</w:t>
      </w:r>
      <w:r w:rsidRPr="00D10D24">
        <w:rPr>
          <w:rtl/>
        </w:rPr>
        <w:t xml:space="preserve">. </w:t>
      </w:r>
    </w:p>
    <w:p w14:paraId="15FFA048" w14:textId="77777777" w:rsidR="000C3BEF" w:rsidRDefault="000C3BEF" w:rsidP="00E42871">
      <w:pPr>
        <w:pStyle w:val="a"/>
      </w:pPr>
      <w:r>
        <w:rPr>
          <w:rFonts w:hint="cs"/>
          <w:rtl/>
        </w:rPr>
        <w:t>מקורות</w:t>
      </w:r>
      <w:r w:rsidRPr="00B96BEB">
        <w:rPr>
          <w:rtl/>
        </w:rPr>
        <w:t xml:space="preserve"> בערבית ייכתבו </w:t>
      </w:r>
      <w:r w:rsidRPr="00F800AA">
        <w:rPr>
          <w:rStyle w:val="a9"/>
          <w:rFonts w:hint="cs"/>
          <w:rtl/>
        </w:rPr>
        <w:t>בערבית</w:t>
      </w:r>
      <w:r>
        <w:rPr>
          <w:rFonts w:hint="cs"/>
          <w:rtl/>
        </w:rPr>
        <w:t>.</w:t>
      </w:r>
      <w:r w:rsidRPr="00B96BEB">
        <w:rPr>
          <w:rtl/>
        </w:rPr>
        <w:t xml:space="preserve"> </w:t>
      </w:r>
      <w:r>
        <w:rPr>
          <w:rFonts w:hint="cs"/>
          <w:rtl/>
        </w:rPr>
        <w:t xml:space="preserve">שם המקור </w:t>
      </w:r>
      <w:r w:rsidRPr="00E2708F">
        <w:rPr>
          <w:rFonts w:hint="cs"/>
          <w:rtl/>
        </w:rPr>
        <w:t>(</w:t>
      </w:r>
      <w:r w:rsidRPr="00E2708F">
        <w:rPr>
          <w:rtl/>
        </w:rPr>
        <w:t>ספר, פרק מספר, מאמר</w:t>
      </w:r>
      <w:r>
        <w:rPr>
          <w:rFonts w:hint="cs"/>
          <w:rtl/>
        </w:rPr>
        <w:t xml:space="preserve"> וכל מקור אחר</w:t>
      </w:r>
      <w:r w:rsidRPr="00E2708F">
        <w:rPr>
          <w:rFonts w:hint="cs"/>
          <w:rtl/>
        </w:rPr>
        <w:t>)</w:t>
      </w:r>
      <w:r>
        <w:rPr>
          <w:rFonts w:hint="cs"/>
          <w:rtl/>
        </w:rPr>
        <w:t xml:space="preserve"> בתרגום לעברית יופיע </w:t>
      </w:r>
      <w:r w:rsidRPr="00B96BEB">
        <w:rPr>
          <w:rtl/>
        </w:rPr>
        <w:t>ב</w:t>
      </w:r>
      <w:r>
        <w:rPr>
          <w:rFonts w:hint="cs"/>
          <w:rtl/>
        </w:rPr>
        <w:t xml:space="preserve">תוך </w:t>
      </w:r>
      <w:r w:rsidRPr="00B96BEB">
        <w:rPr>
          <w:rtl/>
        </w:rPr>
        <w:t>סוגריים מרובעים.</w:t>
      </w:r>
    </w:p>
    <w:p w14:paraId="0AB496E4" w14:textId="77777777" w:rsidR="000C3BEF" w:rsidRPr="0082545A" w:rsidRDefault="000C3BEF" w:rsidP="000C3BEF">
      <w:pPr>
        <w:pStyle w:val="aff2"/>
        <w:bidi/>
        <w:ind w:left="340"/>
        <w:jc w:val="both"/>
        <w:rPr>
          <w:rFonts w:ascii="Calibri" w:hAnsi="Calibri" w:cs="Calibri"/>
          <w:szCs w:val="22"/>
        </w:rPr>
      </w:pPr>
      <w:r w:rsidRPr="00947A6D">
        <w:rPr>
          <w:rStyle w:val="aff"/>
          <w:rFonts w:ascii="Calibri" w:hAnsi="Calibri" w:cs="Calibri"/>
          <w:rtl/>
        </w:rPr>
        <w:t>דוגמה:</w:t>
      </w:r>
      <w:r w:rsidRPr="008F0219">
        <w:rPr>
          <w:b/>
          <w:bCs/>
          <w:szCs w:val="22"/>
          <w:rtl/>
        </w:rPr>
        <w:t xml:space="preserve"> </w:t>
      </w:r>
      <w:r w:rsidRPr="008D2258">
        <w:rPr>
          <w:b/>
          <w:bCs/>
          <w:szCs w:val="22"/>
          <w:rtl/>
        </w:rPr>
        <w:t> </w:t>
      </w:r>
      <w:r w:rsidRPr="004F6F4F">
        <w:rPr>
          <w:rFonts w:ascii="Arial" w:eastAsia="Microsoft Yi Baiti" w:hAnsi="Arial" w:cs="Arial" w:hint="cs"/>
          <w:position w:val="-2"/>
          <w:szCs w:val="23"/>
          <w:rtl/>
          <w:lang w:bidi="ar-SA"/>
        </w:rPr>
        <w:t>بسيسو</w:t>
      </w:r>
      <w:r w:rsidRPr="004F6F4F">
        <w:rPr>
          <w:rFonts w:eastAsia="Microsoft Yi Baiti"/>
          <w:position w:val="-2"/>
          <w:szCs w:val="23"/>
          <w:rtl/>
          <w:lang w:bidi="ar-SA"/>
        </w:rPr>
        <w:t xml:space="preserve"> </w:t>
      </w:r>
      <w:r w:rsidRPr="004F6F4F">
        <w:rPr>
          <w:rFonts w:ascii="Arial" w:eastAsia="Microsoft Yi Baiti" w:hAnsi="Arial" w:cs="Arial" w:hint="cs"/>
          <w:position w:val="-2"/>
          <w:szCs w:val="23"/>
          <w:rtl/>
          <w:lang w:bidi="ar-SA"/>
        </w:rPr>
        <w:t>٬</w:t>
      </w:r>
      <w:r w:rsidRPr="004F6F4F">
        <w:rPr>
          <w:rFonts w:eastAsia="Microsoft Yi Baiti" w:hint="eastAsia"/>
          <w:position w:val="-2"/>
          <w:szCs w:val="23"/>
          <w:rtl/>
          <w:lang w:bidi="ar-SA"/>
        </w:rPr>
        <w:t xml:space="preserve"> </w:t>
      </w:r>
      <w:r w:rsidRPr="004F6F4F">
        <w:rPr>
          <w:rFonts w:ascii="Arial" w:eastAsia="Microsoft Yi Baiti" w:hAnsi="Arial" w:cs="Arial" w:hint="cs"/>
          <w:position w:val="-2"/>
          <w:szCs w:val="23"/>
          <w:rtl/>
          <w:lang w:bidi="ar-SA"/>
        </w:rPr>
        <w:t>عدنان</w:t>
      </w:r>
      <w:r w:rsidRPr="004F6F4F">
        <w:rPr>
          <w:rFonts w:eastAsia="Microsoft Yi Baiti" w:hint="eastAsia"/>
          <w:b/>
          <w:bCs/>
          <w:szCs w:val="23"/>
          <w:rtl/>
          <w:lang w:bidi="ar-SA"/>
        </w:rPr>
        <w:t xml:space="preserve"> </w:t>
      </w:r>
      <w:r w:rsidRPr="004F6F4F">
        <w:rPr>
          <w:rFonts w:eastAsia="Microsoft Yi Baiti"/>
          <w:szCs w:val="23"/>
          <w:rtl/>
        </w:rPr>
        <w:t>1992</w:t>
      </w:r>
      <w:r w:rsidRPr="004F6F4F">
        <w:rPr>
          <w:rFonts w:eastAsia="Microsoft Yi Baiti" w:hint="eastAsia"/>
          <w:szCs w:val="23"/>
          <w:rtl/>
          <w:lang w:bidi="ar-SA"/>
        </w:rPr>
        <w:t>.</w:t>
      </w:r>
      <w:r w:rsidRPr="004F6F4F">
        <w:rPr>
          <w:rFonts w:eastAsia="Microsoft Yi Baiti"/>
          <w:szCs w:val="23"/>
        </w:rPr>
        <w:t xml:space="preserve"> </w:t>
      </w:r>
      <w:r w:rsidRPr="004F6F4F">
        <w:rPr>
          <w:rFonts w:ascii="Arial" w:eastAsia="Microsoft Yi Baiti" w:hAnsi="Arial" w:cs="Arial" w:hint="cs"/>
          <w:b/>
          <w:bCs/>
          <w:position w:val="-2"/>
          <w:szCs w:val="23"/>
          <w:rtl/>
          <w:lang w:bidi="ar-SA"/>
        </w:rPr>
        <w:t>أضواء</w:t>
      </w:r>
      <w:r w:rsidRPr="004F6F4F">
        <w:rPr>
          <w:rStyle w:val="a9"/>
          <w:rFonts w:eastAsia="Microsoft Yi Baiti" w:hint="eastAsia"/>
          <w:position w:val="-2"/>
          <w:szCs w:val="23"/>
          <w:rtl/>
        </w:rPr>
        <w:t xml:space="preserve"> </w:t>
      </w:r>
      <w:r w:rsidRPr="004F6F4F">
        <w:rPr>
          <w:rFonts w:ascii="Arial" w:eastAsia="Microsoft Yi Baiti" w:hAnsi="Arial" w:cs="Arial" w:hint="cs"/>
          <w:b/>
          <w:bCs/>
          <w:position w:val="-2"/>
          <w:szCs w:val="23"/>
          <w:rtl/>
          <w:lang w:bidi="ar-SA"/>
        </w:rPr>
        <w:t>على</w:t>
      </w:r>
      <w:r w:rsidRPr="004F6F4F">
        <w:rPr>
          <w:rStyle w:val="a9"/>
          <w:rFonts w:eastAsia="Microsoft Yi Baiti" w:hint="eastAsia"/>
          <w:position w:val="-2"/>
          <w:szCs w:val="23"/>
          <w:rtl/>
        </w:rPr>
        <w:t xml:space="preserve"> </w:t>
      </w:r>
      <w:r w:rsidRPr="004F6F4F">
        <w:rPr>
          <w:rFonts w:ascii="Arial" w:eastAsia="Microsoft Yi Baiti" w:hAnsi="Arial" w:cs="Arial" w:hint="cs"/>
          <w:b/>
          <w:bCs/>
          <w:position w:val="-2"/>
          <w:szCs w:val="23"/>
          <w:rtl/>
          <w:lang w:bidi="ar-SA"/>
        </w:rPr>
        <w:t>الاقتصاديات</w:t>
      </w:r>
      <w:r w:rsidRPr="004F6F4F">
        <w:rPr>
          <w:rStyle w:val="a9"/>
          <w:rFonts w:eastAsia="Microsoft Yi Baiti" w:hint="eastAsia"/>
          <w:position w:val="-2"/>
          <w:szCs w:val="23"/>
          <w:rtl/>
        </w:rPr>
        <w:t xml:space="preserve"> </w:t>
      </w:r>
      <w:r w:rsidRPr="004F6F4F">
        <w:rPr>
          <w:rFonts w:ascii="Arial" w:eastAsia="Microsoft Yi Baiti" w:hAnsi="Arial" w:cs="Arial" w:hint="cs"/>
          <w:b/>
          <w:bCs/>
          <w:position w:val="-2"/>
          <w:szCs w:val="23"/>
          <w:rtl/>
          <w:lang w:bidi="ar-SA"/>
        </w:rPr>
        <w:t>العربية</w:t>
      </w:r>
      <w:r w:rsidRPr="004F6F4F">
        <w:rPr>
          <w:rFonts w:eastAsia="Microsoft Yi Baiti" w:hint="cs"/>
          <w:szCs w:val="23"/>
          <w:rtl/>
          <w:lang w:bidi="ar-JO"/>
        </w:rPr>
        <w:t xml:space="preserve"> [</w:t>
      </w:r>
      <w:r w:rsidRPr="004F6F4F">
        <w:rPr>
          <w:rFonts w:eastAsia="Microsoft Yi Baiti"/>
          <w:szCs w:val="23"/>
          <w:rtl/>
        </w:rPr>
        <w:t>סוגיות בכלכלה הערבית</w:t>
      </w:r>
      <w:r w:rsidRPr="004F6F4F">
        <w:rPr>
          <w:rFonts w:eastAsia="Microsoft Yi Baiti" w:hint="cs"/>
          <w:szCs w:val="23"/>
          <w:rtl/>
        </w:rPr>
        <w:t>]</w:t>
      </w:r>
      <w:r w:rsidRPr="004F6F4F">
        <w:rPr>
          <w:rFonts w:eastAsia="Microsoft Yi Baiti" w:hint="eastAsia"/>
          <w:szCs w:val="23"/>
          <w:rtl/>
        </w:rPr>
        <w:t>.</w:t>
      </w:r>
      <w:r w:rsidRPr="004F6F4F">
        <w:rPr>
          <w:rFonts w:eastAsia="Microsoft Yi Baiti"/>
          <w:szCs w:val="23"/>
          <w:rtl/>
          <w:lang w:bidi="ar-JO"/>
        </w:rPr>
        <w:br/>
      </w:r>
      <w:r w:rsidRPr="004F6F4F">
        <w:rPr>
          <w:rFonts w:ascii="Arial" w:eastAsia="Microsoft Yi Baiti" w:hAnsi="Arial" w:cs="Arial" w:hint="cs"/>
          <w:position w:val="-2"/>
          <w:szCs w:val="23"/>
          <w:rtl/>
          <w:lang w:bidi="ar-JO"/>
        </w:rPr>
        <w:t>القاهرة</w:t>
      </w:r>
      <w:r w:rsidRPr="004F6F4F">
        <w:rPr>
          <w:rStyle w:val="af"/>
          <w:rFonts w:eastAsia="Microsoft Yi Baiti" w:hint="eastAsia"/>
          <w:b w:val="0"/>
          <w:bCs w:val="0"/>
          <w:color w:val="auto"/>
          <w:position w:val="-2"/>
          <w:sz w:val="24"/>
          <w:szCs w:val="23"/>
          <w:bdr w:val="none" w:sz="0" w:space="0" w:color="auto" w:frame="1"/>
        </w:rPr>
        <w:t>:</w:t>
      </w:r>
      <w:r w:rsidRPr="004F6F4F">
        <w:rPr>
          <w:rFonts w:eastAsia="Microsoft Yi Baiti" w:hint="eastAsia"/>
          <w:position w:val="-2"/>
          <w:szCs w:val="23"/>
          <w:rtl/>
          <w:lang w:bidi="ar-JO"/>
        </w:rPr>
        <w:t xml:space="preserve"> </w:t>
      </w:r>
      <w:r w:rsidRPr="004F6F4F">
        <w:rPr>
          <w:rFonts w:ascii="Arial" w:eastAsia="Microsoft Yi Baiti" w:hAnsi="Arial" w:cs="Arial" w:hint="cs"/>
          <w:position w:val="-2"/>
          <w:szCs w:val="23"/>
          <w:rtl/>
          <w:lang w:bidi="ar-SA"/>
        </w:rPr>
        <w:t>دار</w:t>
      </w:r>
      <w:r w:rsidRPr="004F6F4F">
        <w:rPr>
          <w:rFonts w:eastAsia="Microsoft Yi Baiti" w:hint="eastAsia"/>
          <w:position w:val="-2"/>
          <w:szCs w:val="23"/>
          <w:rtl/>
          <w:lang w:bidi="ar-SA"/>
        </w:rPr>
        <w:t xml:space="preserve"> </w:t>
      </w:r>
      <w:r w:rsidRPr="004F6F4F">
        <w:rPr>
          <w:rFonts w:ascii="Arial" w:eastAsia="Microsoft Yi Baiti" w:hAnsi="Arial" w:cs="Arial" w:hint="cs"/>
          <w:position w:val="-2"/>
          <w:szCs w:val="23"/>
          <w:rtl/>
          <w:lang w:bidi="ar-SA"/>
        </w:rPr>
        <w:t>البستاني</w:t>
      </w:r>
      <w:r w:rsidRPr="004F6F4F">
        <w:rPr>
          <w:rFonts w:eastAsia="Microsoft Yi Baiti" w:hint="eastAsia"/>
          <w:szCs w:val="23"/>
          <w:rtl/>
          <w:lang w:bidi="ar-JO"/>
        </w:rPr>
        <w:t>.</w:t>
      </w:r>
      <w:r w:rsidRPr="004F6F4F">
        <w:rPr>
          <w:rFonts w:hint="cs"/>
          <w:szCs w:val="23"/>
          <w:rtl/>
          <w:lang w:bidi="ar-JO"/>
        </w:rPr>
        <w:t xml:space="preserve"> </w:t>
      </w:r>
    </w:p>
    <w:p w14:paraId="1721B0EA" w14:textId="77777777" w:rsidR="000C3BEF" w:rsidRPr="00E4039E" w:rsidRDefault="000C3BEF" w:rsidP="00E42871">
      <w:pPr>
        <w:pStyle w:val="a"/>
        <w:rPr>
          <w:sz w:val="24"/>
        </w:rPr>
      </w:pPr>
      <w:r w:rsidRPr="001D3E3C">
        <w:rPr>
          <w:rStyle w:val="a9"/>
          <w:rFonts w:eastAsia="Calibri" w:hint="cs"/>
          <w:rtl/>
        </w:rPr>
        <w:t>מקורות</w:t>
      </w:r>
      <w:r w:rsidRPr="001D3E3C">
        <w:rPr>
          <w:rStyle w:val="a9"/>
          <w:rFonts w:eastAsia="Calibri"/>
          <w:rtl/>
        </w:rPr>
        <w:t xml:space="preserve"> מקוונים</w:t>
      </w:r>
      <w:r w:rsidRPr="001D3E3C">
        <w:rPr>
          <w:rFonts w:eastAsia="Calibri"/>
          <w:rtl/>
        </w:rPr>
        <w:t>:</w:t>
      </w:r>
      <w:r w:rsidRPr="001D3E3C">
        <w:rPr>
          <w:rStyle w:val="a9"/>
          <w:rFonts w:eastAsia="Calibri"/>
          <w:rtl/>
        </w:rPr>
        <w:t xml:space="preserve"> </w:t>
      </w:r>
      <w:r w:rsidRPr="002267E1">
        <w:rPr>
          <w:rtl/>
        </w:rPr>
        <w:t>מראה</w:t>
      </w:r>
      <w:r w:rsidRPr="001D3E3C">
        <w:rPr>
          <w:rFonts w:eastAsia="Calibri"/>
          <w:rtl/>
        </w:rPr>
        <w:t xml:space="preserve"> מקום </w:t>
      </w:r>
      <w:r w:rsidRPr="001D3E3C">
        <w:rPr>
          <w:rFonts w:eastAsia="Calibri" w:hint="cs"/>
          <w:rtl/>
        </w:rPr>
        <w:t>למקור</w:t>
      </w:r>
      <w:r w:rsidRPr="001D3E3C">
        <w:rPr>
          <w:rFonts w:eastAsia="Calibri"/>
          <w:rtl/>
        </w:rPr>
        <w:t xml:space="preserve"> מקוון ייכתב בלי ציון </w:t>
      </w:r>
      <w:r w:rsidRPr="001D3E3C">
        <w:rPr>
          <w:rFonts w:eastAsia="Calibri" w:hint="cs"/>
          <w:rtl/>
        </w:rPr>
        <w:t xml:space="preserve">של </w:t>
      </w:r>
      <w:r w:rsidRPr="001D3E3C">
        <w:rPr>
          <w:rFonts w:eastAsia="Calibri"/>
          <w:rtl/>
        </w:rPr>
        <w:t xml:space="preserve">מקום הפרסום. </w:t>
      </w:r>
      <w:r w:rsidRPr="001D3E3C">
        <w:rPr>
          <w:rStyle w:val="a9"/>
          <w:rFonts w:eastAsia="Calibri"/>
          <w:rtl/>
        </w:rPr>
        <w:t>אין צורך לכתוב:</w:t>
      </w:r>
      <w:r w:rsidRPr="00F800AA">
        <w:rPr>
          <w:rStyle w:val="a9"/>
          <w:rtl/>
        </w:rPr>
        <w:t xml:space="preserve"> (מקוון)/(</w:t>
      </w:r>
      <w:r w:rsidRPr="00E4039E">
        <w:rPr>
          <w:rFonts w:cs="Times New Roman"/>
          <w:b/>
          <w:bCs/>
          <w:sz w:val="21"/>
          <w:szCs w:val="21"/>
        </w:rPr>
        <w:t>online</w:t>
      </w:r>
      <w:r w:rsidRPr="00F800AA">
        <w:rPr>
          <w:rStyle w:val="a9"/>
          <w:rtl/>
        </w:rPr>
        <w:t>)</w:t>
      </w:r>
      <w:r w:rsidRPr="00F26265">
        <w:rPr>
          <w:rtl/>
        </w:rPr>
        <w:t xml:space="preserve">. </w:t>
      </w:r>
      <w:r w:rsidRPr="001D3E3C">
        <w:rPr>
          <w:rFonts w:eastAsia="Calibri"/>
          <w:rtl/>
        </w:rPr>
        <w:t xml:space="preserve">כתובת </w:t>
      </w:r>
      <w:r w:rsidRPr="0023773D">
        <w:rPr>
          <w:rtl/>
        </w:rPr>
        <w:t>האינטרנט</w:t>
      </w:r>
      <w:r w:rsidRPr="001D3E3C">
        <w:rPr>
          <w:rFonts w:eastAsia="Calibri"/>
          <w:rtl/>
        </w:rPr>
        <w:t xml:space="preserve"> תצוין רק כאשר אי-אפשר למצוא את ה</w:t>
      </w:r>
      <w:r w:rsidRPr="001D3E3C">
        <w:rPr>
          <w:rFonts w:eastAsia="Calibri" w:hint="cs"/>
          <w:rtl/>
        </w:rPr>
        <w:t>מקור</w:t>
      </w:r>
      <w:r w:rsidRPr="001D3E3C">
        <w:rPr>
          <w:rFonts w:eastAsia="Calibri"/>
          <w:rtl/>
        </w:rPr>
        <w:t xml:space="preserve"> על ידי הקלדת שמו או כאשר יש חשש </w:t>
      </w:r>
      <w:r w:rsidRPr="002267E1">
        <w:rPr>
          <w:rtl/>
        </w:rPr>
        <w:t>לאי</w:t>
      </w:r>
      <w:r w:rsidRPr="001D3E3C">
        <w:rPr>
          <w:rFonts w:eastAsia="Calibri"/>
          <w:rtl/>
        </w:rPr>
        <w:t xml:space="preserve">-הבנה. </w:t>
      </w:r>
    </w:p>
    <w:p w14:paraId="69E976BE" w14:textId="77777777" w:rsidR="000C3BEF" w:rsidRPr="00E4039E" w:rsidRDefault="000C3BEF" w:rsidP="000C3BEF">
      <w:pPr>
        <w:pStyle w:val="3"/>
        <w:rPr>
          <w:rtl/>
        </w:rPr>
      </w:pPr>
      <w:bookmarkStart w:id="61" w:name="_Toc213831650"/>
      <w:bookmarkStart w:id="62" w:name="_Toc213831910"/>
      <w:bookmarkStart w:id="63" w:name="_Toc213832019"/>
      <w:r w:rsidRPr="008F7EB4">
        <w:rPr>
          <w:rFonts w:hint="cs"/>
          <w:rtl/>
        </w:rPr>
        <w:t>דוגמאות</w:t>
      </w:r>
      <w:bookmarkEnd w:id="61"/>
      <w:bookmarkEnd w:id="62"/>
      <w:bookmarkEnd w:id="63"/>
    </w:p>
    <w:p w14:paraId="3C7D5668" w14:textId="77777777" w:rsidR="000C3BEF" w:rsidRPr="007F128A" w:rsidRDefault="000C3BEF" w:rsidP="000C3BEF">
      <w:pPr>
        <w:rPr>
          <w:b/>
          <w:bCs/>
          <w:rtl/>
        </w:rPr>
      </w:pPr>
      <w:r w:rsidRPr="007F128A">
        <w:rPr>
          <w:b/>
          <w:bCs/>
          <w:rtl/>
        </w:rPr>
        <w:t>ספרים</w:t>
      </w:r>
    </w:p>
    <w:p w14:paraId="2F68962B" w14:textId="77777777" w:rsidR="000C3BEF" w:rsidRPr="004F6F4F" w:rsidRDefault="000C3BEF" w:rsidP="000C3BEF">
      <w:pPr>
        <w:pStyle w:val="aff0"/>
        <w:rPr>
          <w:rFonts w:cs="David"/>
          <w:szCs w:val="23"/>
          <w:rtl/>
        </w:rPr>
      </w:pPr>
      <w:r w:rsidRPr="004F6F4F">
        <w:rPr>
          <w:rFonts w:cs="David"/>
          <w:szCs w:val="23"/>
          <w:rtl/>
        </w:rPr>
        <w:t>קפלן, אברהם</w:t>
      </w:r>
      <w:r w:rsidRPr="004F6F4F">
        <w:rPr>
          <w:rFonts w:cs="David" w:hint="cs"/>
          <w:szCs w:val="23"/>
          <w:rtl/>
        </w:rPr>
        <w:t>.</w:t>
      </w:r>
      <w:r w:rsidRPr="004F6F4F">
        <w:rPr>
          <w:rFonts w:cs="David"/>
          <w:szCs w:val="23"/>
          <w:rtl/>
        </w:rPr>
        <w:t xml:space="preserve"> 1979. </w:t>
      </w:r>
      <w:r w:rsidRPr="004F6F4F">
        <w:rPr>
          <w:rStyle w:val="a9"/>
          <w:rFonts w:cs="David"/>
          <w:szCs w:val="23"/>
          <w:rtl/>
        </w:rPr>
        <w:t>דרכי המחקר – מתודולוגיה של מדעי ההתנהגות</w:t>
      </w:r>
      <w:r w:rsidRPr="004F6F4F">
        <w:rPr>
          <w:rFonts w:cs="David" w:hint="cs"/>
          <w:szCs w:val="23"/>
          <w:rtl/>
        </w:rPr>
        <w:t>.</w:t>
      </w:r>
      <w:r w:rsidRPr="004F6F4F">
        <w:rPr>
          <w:rFonts w:cs="David"/>
          <w:szCs w:val="23"/>
          <w:rtl/>
        </w:rPr>
        <w:t xml:space="preserve"> ירושלים: מוסד ביאליק.</w:t>
      </w:r>
    </w:p>
    <w:p w14:paraId="5A55C6E9" w14:textId="77777777" w:rsidR="000C3BEF" w:rsidRPr="004F6F4F" w:rsidRDefault="000C3BEF" w:rsidP="000C3BEF">
      <w:pPr>
        <w:pStyle w:val="aff1"/>
        <w:rPr>
          <w:rFonts w:cs="David"/>
          <w:sz w:val="22"/>
          <w:szCs w:val="23"/>
        </w:rPr>
      </w:pPr>
      <w:r w:rsidRPr="004F6F4F">
        <w:rPr>
          <w:rFonts w:cs="David"/>
          <w:sz w:val="22"/>
          <w:szCs w:val="23"/>
        </w:rPr>
        <w:t>Sumner, Colin</w:t>
      </w:r>
      <w:r w:rsidRPr="004F6F4F">
        <w:rPr>
          <w:rFonts w:cs="David" w:hint="cs"/>
          <w:sz w:val="22"/>
          <w:szCs w:val="23"/>
          <w:rtl/>
        </w:rPr>
        <w:t>.</w:t>
      </w:r>
      <w:r w:rsidRPr="004F6F4F">
        <w:rPr>
          <w:rFonts w:cs="David"/>
          <w:sz w:val="22"/>
          <w:szCs w:val="23"/>
        </w:rPr>
        <w:t xml:space="preserve"> 1994. </w:t>
      </w:r>
      <w:r w:rsidRPr="004F6F4F">
        <w:rPr>
          <w:rFonts w:cs="David"/>
          <w:i/>
          <w:iCs/>
          <w:sz w:val="22"/>
          <w:szCs w:val="23"/>
        </w:rPr>
        <w:t>The sociology of deviance: An obituary</w:t>
      </w:r>
      <w:r w:rsidRPr="004F6F4F">
        <w:rPr>
          <w:rFonts w:cs="David" w:hint="cs"/>
          <w:sz w:val="22"/>
          <w:szCs w:val="23"/>
          <w:rtl/>
        </w:rPr>
        <w:t>.</w:t>
      </w:r>
      <w:r w:rsidRPr="004F6F4F">
        <w:rPr>
          <w:rFonts w:cs="David"/>
          <w:sz w:val="22"/>
          <w:szCs w:val="23"/>
        </w:rPr>
        <w:t xml:space="preserve"> London: Open University Press.</w:t>
      </w:r>
    </w:p>
    <w:p w14:paraId="27BCC9F0" w14:textId="77777777" w:rsidR="000C3BEF" w:rsidRPr="009D382B" w:rsidRDefault="000C3BEF" w:rsidP="000C3BEF">
      <w:pPr>
        <w:rPr>
          <w:rtl/>
        </w:rPr>
      </w:pPr>
    </w:p>
    <w:p w14:paraId="109BC83E" w14:textId="77777777" w:rsidR="000C3BEF" w:rsidRPr="007F128A" w:rsidRDefault="000C3BEF" w:rsidP="000C3BEF">
      <w:pPr>
        <w:rPr>
          <w:b/>
          <w:bCs/>
          <w:rtl/>
        </w:rPr>
      </w:pPr>
      <w:r w:rsidRPr="007F128A">
        <w:rPr>
          <w:b/>
          <w:bCs/>
          <w:rtl/>
        </w:rPr>
        <w:t>פרק מספר</w:t>
      </w:r>
    </w:p>
    <w:p w14:paraId="435DB403" w14:textId="77777777" w:rsidR="000C3BEF" w:rsidRPr="004F6F4F" w:rsidRDefault="000C3BEF" w:rsidP="000C3BEF">
      <w:pPr>
        <w:pStyle w:val="aff0"/>
        <w:rPr>
          <w:rFonts w:cs="David"/>
          <w:szCs w:val="23"/>
          <w:rtl/>
        </w:rPr>
      </w:pPr>
      <w:proofErr w:type="spellStart"/>
      <w:r w:rsidRPr="004F6F4F">
        <w:rPr>
          <w:rFonts w:cs="David"/>
          <w:szCs w:val="23"/>
          <w:rtl/>
        </w:rPr>
        <w:t>כתריאל</w:t>
      </w:r>
      <w:proofErr w:type="spellEnd"/>
      <w:r w:rsidRPr="004F6F4F">
        <w:rPr>
          <w:rFonts w:cs="David"/>
          <w:szCs w:val="23"/>
          <w:rtl/>
        </w:rPr>
        <w:t>, תמר</w:t>
      </w:r>
      <w:r w:rsidRPr="004F6F4F">
        <w:rPr>
          <w:rFonts w:cs="David" w:hint="cs"/>
          <w:szCs w:val="23"/>
          <w:rtl/>
        </w:rPr>
        <w:t>.</w:t>
      </w:r>
      <w:r w:rsidRPr="004F6F4F">
        <w:rPr>
          <w:rFonts w:cs="David"/>
          <w:szCs w:val="23"/>
          <w:rtl/>
        </w:rPr>
        <w:t xml:space="preserve"> 1998. סגנון דיבור כסגנון תרבות: לדבר </w:t>
      </w:r>
      <w:r w:rsidRPr="004F6F4F">
        <w:rPr>
          <w:rFonts w:cs="David" w:hint="cs"/>
          <w:szCs w:val="23"/>
          <w:rtl/>
        </w:rPr>
        <w:t>"</w:t>
      </w:r>
      <w:r w:rsidRPr="004F6F4F">
        <w:rPr>
          <w:rFonts w:cs="David"/>
          <w:szCs w:val="23"/>
          <w:rtl/>
        </w:rPr>
        <w:t>דוגרי</w:t>
      </w:r>
      <w:r w:rsidRPr="004F6F4F">
        <w:rPr>
          <w:rFonts w:cs="David" w:hint="cs"/>
          <w:szCs w:val="23"/>
          <w:rtl/>
        </w:rPr>
        <w:t>"</w:t>
      </w:r>
      <w:r w:rsidRPr="004F6F4F">
        <w:rPr>
          <w:rFonts w:cs="David"/>
          <w:szCs w:val="23"/>
          <w:rtl/>
        </w:rPr>
        <w:t xml:space="preserve">, לעשות </w:t>
      </w:r>
      <w:r w:rsidRPr="004F6F4F">
        <w:rPr>
          <w:rFonts w:cs="David" w:hint="cs"/>
          <w:szCs w:val="23"/>
          <w:rtl/>
        </w:rPr>
        <w:t>"</w:t>
      </w:r>
      <w:proofErr w:type="spellStart"/>
      <w:r w:rsidRPr="004F6F4F">
        <w:rPr>
          <w:rFonts w:cs="David"/>
          <w:szCs w:val="23"/>
          <w:rtl/>
        </w:rPr>
        <w:t>מוסיירה</w:t>
      </w:r>
      <w:proofErr w:type="spellEnd"/>
      <w:r w:rsidRPr="004F6F4F">
        <w:rPr>
          <w:rFonts w:cs="David" w:hint="cs"/>
          <w:szCs w:val="23"/>
          <w:rtl/>
        </w:rPr>
        <w:t>", בתוך</w:t>
      </w:r>
      <w:r w:rsidRPr="004F6F4F">
        <w:rPr>
          <w:rFonts w:cs="David"/>
          <w:szCs w:val="23"/>
          <w:rtl/>
        </w:rPr>
        <w:t xml:space="preserve"> </w:t>
      </w:r>
      <w:r w:rsidRPr="004F6F4F">
        <w:rPr>
          <w:rStyle w:val="a9"/>
          <w:rFonts w:cs="David"/>
          <w:szCs w:val="23"/>
          <w:rtl/>
        </w:rPr>
        <w:t>מילות מפתח: דפוסי תרבות ותקשורת בישראל</w:t>
      </w:r>
      <w:r w:rsidRPr="004F6F4F">
        <w:rPr>
          <w:rFonts w:cs="David" w:hint="cs"/>
          <w:szCs w:val="23"/>
          <w:rtl/>
        </w:rPr>
        <w:t>.</w:t>
      </w:r>
      <w:r w:rsidRPr="004F6F4F">
        <w:rPr>
          <w:rFonts w:cs="David"/>
          <w:szCs w:val="23"/>
          <w:rtl/>
        </w:rPr>
        <w:t xml:space="preserve"> חיפה: אוניברסיטת חיפה, 2</w:t>
      </w:r>
      <w:r w:rsidRPr="004F6F4F">
        <w:rPr>
          <w:rFonts w:cs="David" w:hint="cs"/>
          <w:szCs w:val="23"/>
          <w:rtl/>
        </w:rPr>
        <w:t>06–</w:t>
      </w:r>
      <w:r w:rsidRPr="004F6F4F">
        <w:rPr>
          <w:rFonts w:cs="David"/>
          <w:szCs w:val="23"/>
          <w:rtl/>
        </w:rPr>
        <w:t>2</w:t>
      </w:r>
      <w:r w:rsidRPr="004F6F4F">
        <w:rPr>
          <w:rFonts w:cs="David" w:hint="cs"/>
          <w:szCs w:val="23"/>
          <w:rtl/>
        </w:rPr>
        <w:t>25</w:t>
      </w:r>
      <w:r w:rsidRPr="004F6F4F">
        <w:rPr>
          <w:rFonts w:cs="David"/>
          <w:szCs w:val="23"/>
          <w:rtl/>
        </w:rPr>
        <w:t>.</w:t>
      </w:r>
    </w:p>
    <w:p w14:paraId="7CCFA77C" w14:textId="77777777" w:rsidR="000C3BEF" w:rsidRPr="004F6F4F" w:rsidRDefault="000C3BEF" w:rsidP="000C3BEF">
      <w:pPr>
        <w:pStyle w:val="aff1"/>
        <w:rPr>
          <w:rFonts w:cs="David"/>
          <w:sz w:val="22"/>
          <w:szCs w:val="23"/>
        </w:rPr>
      </w:pPr>
      <w:proofErr w:type="spellStart"/>
      <w:r w:rsidRPr="004F6F4F">
        <w:rPr>
          <w:rFonts w:cs="David"/>
          <w:sz w:val="22"/>
          <w:szCs w:val="23"/>
        </w:rPr>
        <w:t>Shils</w:t>
      </w:r>
      <w:proofErr w:type="spellEnd"/>
      <w:r w:rsidRPr="004F6F4F">
        <w:rPr>
          <w:rFonts w:cs="David"/>
          <w:sz w:val="22"/>
          <w:szCs w:val="23"/>
        </w:rPr>
        <w:t>, Edwards</w:t>
      </w:r>
      <w:r w:rsidRPr="004F6F4F">
        <w:rPr>
          <w:rFonts w:cs="David"/>
          <w:sz w:val="22"/>
          <w:szCs w:val="23"/>
          <w:lang w:bidi="ar-JO"/>
        </w:rPr>
        <w:t>.</w:t>
      </w:r>
      <w:r w:rsidRPr="004F6F4F">
        <w:rPr>
          <w:rFonts w:cs="David"/>
          <w:sz w:val="22"/>
          <w:szCs w:val="23"/>
        </w:rPr>
        <w:t xml:space="preserve"> 1975. Charisma</w:t>
      </w:r>
      <w:r w:rsidRPr="004F6F4F">
        <w:rPr>
          <w:rFonts w:cs="David"/>
          <w:sz w:val="22"/>
          <w:szCs w:val="23"/>
          <w:lang w:bidi="ar-JO"/>
        </w:rPr>
        <w:t>,</w:t>
      </w:r>
      <w:r w:rsidRPr="004F6F4F">
        <w:rPr>
          <w:rFonts w:cs="David"/>
          <w:sz w:val="22"/>
          <w:szCs w:val="23"/>
        </w:rPr>
        <w:t xml:space="preserve"> in </w:t>
      </w:r>
      <w:r w:rsidRPr="004F6F4F">
        <w:rPr>
          <w:rFonts w:cs="David"/>
          <w:i/>
          <w:iCs/>
          <w:sz w:val="22"/>
          <w:szCs w:val="23"/>
        </w:rPr>
        <w:t>Center and periphery: Essays in macrosociology</w:t>
      </w:r>
      <w:r w:rsidRPr="004F6F4F">
        <w:rPr>
          <w:rFonts w:cs="David"/>
          <w:sz w:val="22"/>
          <w:szCs w:val="23"/>
        </w:rPr>
        <w:t>. Chicago:</w:t>
      </w:r>
      <w:r w:rsidRPr="004F6F4F">
        <w:rPr>
          <w:rFonts w:cs="David"/>
          <w:sz w:val="22"/>
          <w:szCs w:val="23"/>
        </w:rPr>
        <w:br/>
        <w:t xml:space="preserve">University of Chicago Press, 127–135. </w:t>
      </w:r>
    </w:p>
    <w:p w14:paraId="45593C6E" w14:textId="77777777" w:rsidR="000C3BEF" w:rsidRPr="009D382B" w:rsidRDefault="000C3BEF" w:rsidP="000C3BEF">
      <w:pPr>
        <w:rPr>
          <w:rtl/>
        </w:rPr>
      </w:pPr>
    </w:p>
    <w:p w14:paraId="0B700F85" w14:textId="77777777" w:rsidR="000C3BEF" w:rsidRPr="007F128A" w:rsidRDefault="000C3BEF" w:rsidP="000C3BEF">
      <w:pPr>
        <w:rPr>
          <w:b/>
          <w:bCs/>
          <w:rtl/>
        </w:rPr>
      </w:pPr>
      <w:r w:rsidRPr="007F128A">
        <w:rPr>
          <w:b/>
          <w:bCs/>
          <w:rtl/>
        </w:rPr>
        <w:t>קובצי מאמרים</w:t>
      </w:r>
    </w:p>
    <w:p w14:paraId="651026B3" w14:textId="77777777" w:rsidR="000C3BEF" w:rsidRPr="004F6F4F" w:rsidRDefault="000C3BEF" w:rsidP="000C3BEF">
      <w:pPr>
        <w:pStyle w:val="aff0"/>
        <w:rPr>
          <w:rFonts w:cs="David"/>
          <w:szCs w:val="23"/>
          <w:rtl/>
        </w:rPr>
      </w:pPr>
      <w:proofErr w:type="spellStart"/>
      <w:r w:rsidRPr="004F6F4F">
        <w:rPr>
          <w:rFonts w:cs="David"/>
          <w:szCs w:val="23"/>
          <w:rtl/>
        </w:rPr>
        <w:lastRenderedPageBreak/>
        <w:t>קורנהאוזר</w:t>
      </w:r>
      <w:proofErr w:type="spellEnd"/>
      <w:r w:rsidRPr="004F6F4F">
        <w:rPr>
          <w:rFonts w:cs="David"/>
          <w:szCs w:val="23"/>
          <w:rtl/>
        </w:rPr>
        <w:t>, וויליאם</w:t>
      </w:r>
      <w:r w:rsidRPr="004F6F4F">
        <w:rPr>
          <w:rFonts w:cs="David" w:hint="cs"/>
          <w:szCs w:val="23"/>
          <w:rtl/>
        </w:rPr>
        <w:t>.</w:t>
      </w:r>
      <w:r w:rsidRPr="004F6F4F">
        <w:rPr>
          <w:rFonts w:cs="David"/>
          <w:szCs w:val="23"/>
          <w:rtl/>
        </w:rPr>
        <w:t xml:space="preserve"> 1973</w:t>
      </w:r>
      <w:r w:rsidRPr="004F6F4F">
        <w:rPr>
          <w:rFonts w:cs="David" w:hint="cs"/>
          <w:szCs w:val="23"/>
          <w:rtl/>
        </w:rPr>
        <w:t xml:space="preserve"> [1967].</w:t>
      </w:r>
      <w:r w:rsidRPr="004F6F4F">
        <w:rPr>
          <w:rFonts w:cs="David"/>
          <w:szCs w:val="23"/>
          <w:rtl/>
        </w:rPr>
        <w:t xml:space="preserve"> אליט</w:t>
      </w:r>
      <w:r w:rsidRPr="004F6F4F">
        <w:rPr>
          <w:rFonts w:cs="David" w:hint="cs"/>
          <w:szCs w:val="23"/>
          <w:rtl/>
        </w:rPr>
        <w:t>ה</w:t>
      </w:r>
      <w:r w:rsidRPr="004F6F4F">
        <w:rPr>
          <w:rFonts w:cs="David"/>
          <w:szCs w:val="23"/>
          <w:rtl/>
        </w:rPr>
        <w:t xml:space="preserve"> שלטת או קבוצת וטו,</w:t>
      </w:r>
      <w:r w:rsidRPr="004F6F4F">
        <w:rPr>
          <w:rFonts w:cs="David" w:hint="cs"/>
          <w:szCs w:val="23"/>
          <w:rtl/>
        </w:rPr>
        <w:t xml:space="preserve"> בתוך</w:t>
      </w:r>
      <w:r w:rsidRPr="004F6F4F">
        <w:rPr>
          <w:rFonts w:cs="David"/>
          <w:szCs w:val="23"/>
          <w:rtl/>
        </w:rPr>
        <w:t xml:space="preserve"> משה </w:t>
      </w:r>
      <w:proofErr w:type="spellStart"/>
      <w:r w:rsidRPr="004F6F4F">
        <w:rPr>
          <w:rFonts w:cs="David"/>
          <w:szCs w:val="23"/>
          <w:rtl/>
        </w:rPr>
        <w:t>ליסק</w:t>
      </w:r>
      <w:proofErr w:type="spellEnd"/>
      <w:r w:rsidRPr="004F6F4F">
        <w:rPr>
          <w:rFonts w:cs="David"/>
          <w:szCs w:val="23"/>
          <w:rtl/>
        </w:rPr>
        <w:t xml:space="preserve"> (עורך), </w:t>
      </w:r>
      <w:r w:rsidRPr="004F6F4F">
        <w:rPr>
          <w:rStyle w:val="a9"/>
          <w:rFonts w:cs="David"/>
          <w:szCs w:val="23"/>
          <w:rtl/>
        </w:rPr>
        <w:t>סוגיות בסוציולוגיה</w:t>
      </w:r>
      <w:r w:rsidRPr="004F6F4F">
        <w:rPr>
          <w:rFonts w:cs="David" w:hint="cs"/>
          <w:szCs w:val="23"/>
          <w:rtl/>
        </w:rPr>
        <w:t>.</w:t>
      </w:r>
      <w:r w:rsidRPr="004F6F4F">
        <w:rPr>
          <w:rFonts w:cs="David"/>
          <w:szCs w:val="23"/>
          <w:rtl/>
        </w:rPr>
        <w:t xml:space="preserve"> תל אביב: עם עובד, 1</w:t>
      </w:r>
      <w:r w:rsidRPr="004F6F4F">
        <w:rPr>
          <w:rFonts w:cs="David" w:hint="cs"/>
          <w:szCs w:val="23"/>
          <w:rtl/>
        </w:rPr>
        <w:t>43–</w:t>
      </w:r>
      <w:r w:rsidRPr="004F6F4F">
        <w:rPr>
          <w:rFonts w:cs="David"/>
          <w:szCs w:val="23"/>
          <w:rtl/>
        </w:rPr>
        <w:t>1</w:t>
      </w:r>
      <w:r w:rsidRPr="004F6F4F">
        <w:rPr>
          <w:rFonts w:cs="David" w:hint="cs"/>
          <w:szCs w:val="23"/>
          <w:rtl/>
        </w:rPr>
        <w:t>59</w:t>
      </w:r>
      <w:r w:rsidRPr="004F6F4F">
        <w:rPr>
          <w:rFonts w:cs="David"/>
          <w:szCs w:val="23"/>
          <w:rtl/>
        </w:rPr>
        <w:t>.</w:t>
      </w:r>
    </w:p>
    <w:p w14:paraId="37A98283" w14:textId="77777777" w:rsidR="000C3BEF" w:rsidRPr="004F6F4F" w:rsidRDefault="000C3BEF" w:rsidP="000C3BEF">
      <w:pPr>
        <w:pStyle w:val="aff0"/>
        <w:rPr>
          <w:rFonts w:cs="David"/>
          <w:szCs w:val="23"/>
          <w:rtl/>
        </w:rPr>
      </w:pPr>
      <w:r w:rsidRPr="004F6F4F">
        <w:rPr>
          <w:rFonts w:cs="David" w:hint="eastAsia"/>
          <w:szCs w:val="23"/>
          <w:rtl/>
        </w:rPr>
        <w:t>הוקס</w:t>
      </w:r>
      <w:r w:rsidRPr="004F6F4F">
        <w:rPr>
          <w:rFonts w:cs="David"/>
          <w:szCs w:val="23"/>
          <w:rtl/>
        </w:rPr>
        <w:t xml:space="preserve">, </w:t>
      </w:r>
      <w:r w:rsidRPr="004F6F4F">
        <w:rPr>
          <w:rFonts w:cs="David" w:hint="eastAsia"/>
          <w:szCs w:val="23"/>
          <w:rtl/>
        </w:rPr>
        <w:t>בל</w:t>
      </w:r>
      <w:r w:rsidRPr="004F6F4F">
        <w:rPr>
          <w:rFonts w:cs="David" w:hint="cs"/>
          <w:szCs w:val="23"/>
          <w:rtl/>
        </w:rPr>
        <w:t>. 2006</w:t>
      </w:r>
      <w:r w:rsidRPr="004F6F4F">
        <w:rPr>
          <w:rFonts w:cs="David"/>
          <w:szCs w:val="23"/>
          <w:rtl/>
        </w:rPr>
        <w:t xml:space="preserve"> [1984]. </w:t>
      </w:r>
      <w:r w:rsidRPr="004F6F4F">
        <w:rPr>
          <w:rFonts w:cs="David" w:hint="eastAsia"/>
          <w:szCs w:val="23"/>
          <w:rtl/>
        </w:rPr>
        <w:t>אחי</w:t>
      </w:r>
      <w:r w:rsidRPr="004F6F4F">
        <w:rPr>
          <w:rFonts w:cs="David"/>
          <w:szCs w:val="23"/>
          <w:rtl/>
        </w:rPr>
        <w:t>וּת: סולידריות פוליטית בין נשים</w:t>
      </w:r>
      <w:r w:rsidRPr="004F6F4F">
        <w:rPr>
          <w:rFonts w:cs="David" w:hint="cs"/>
          <w:szCs w:val="23"/>
          <w:rtl/>
        </w:rPr>
        <w:t>,</w:t>
      </w:r>
      <w:r w:rsidRPr="004F6F4F">
        <w:rPr>
          <w:rFonts w:cs="David"/>
          <w:szCs w:val="23"/>
          <w:rtl/>
        </w:rPr>
        <w:t xml:space="preserve"> בתוך </w:t>
      </w:r>
      <w:r w:rsidRPr="004F6F4F">
        <w:rPr>
          <w:rStyle w:val="st1"/>
          <w:rFonts w:eastAsia="Calibri" w:cs="David"/>
          <w:sz w:val="24"/>
          <w:szCs w:val="23"/>
          <w:rtl/>
        </w:rPr>
        <w:t>דלית באום, דלילה אמיר, רונה ברייר-</w:t>
      </w:r>
      <w:proofErr w:type="spellStart"/>
      <w:r w:rsidRPr="004F6F4F">
        <w:rPr>
          <w:rStyle w:val="st1"/>
          <w:rFonts w:eastAsia="Calibri" w:cs="David"/>
          <w:sz w:val="24"/>
          <w:szCs w:val="23"/>
          <w:rtl/>
        </w:rPr>
        <w:t>גארב</w:t>
      </w:r>
      <w:proofErr w:type="spellEnd"/>
      <w:r w:rsidRPr="004F6F4F">
        <w:rPr>
          <w:rStyle w:val="st1"/>
          <w:rFonts w:eastAsia="Calibri" w:cs="David"/>
          <w:sz w:val="24"/>
          <w:szCs w:val="23"/>
          <w:rtl/>
        </w:rPr>
        <w:t>, י</w:t>
      </w:r>
      <w:r w:rsidRPr="004F6F4F">
        <w:rPr>
          <w:rStyle w:val="st1"/>
          <w:rFonts w:eastAsia="Calibri" w:cs="David" w:hint="eastAsia"/>
          <w:sz w:val="24"/>
          <w:szCs w:val="23"/>
          <w:rtl/>
        </w:rPr>
        <w:t>פ</w:t>
      </w:r>
      <w:r w:rsidRPr="004F6F4F">
        <w:rPr>
          <w:rStyle w:val="st1"/>
          <w:rFonts w:eastAsia="Calibri" w:cs="David"/>
          <w:sz w:val="24"/>
          <w:szCs w:val="23"/>
          <w:rtl/>
        </w:rPr>
        <w:t xml:space="preserve">ה </w:t>
      </w:r>
      <w:proofErr w:type="spellStart"/>
      <w:r w:rsidRPr="004F6F4F">
        <w:rPr>
          <w:rStyle w:val="st1"/>
          <w:rFonts w:eastAsia="Calibri" w:cs="David"/>
          <w:sz w:val="24"/>
          <w:szCs w:val="23"/>
          <w:rtl/>
        </w:rPr>
        <w:t>ברלוביץ</w:t>
      </w:r>
      <w:proofErr w:type="spellEnd"/>
      <w:r w:rsidRPr="004F6F4F">
        <w:rPr>
          <w:rStyle w:val="st1"/>
          <w:rFonts w:eastAsia="Calibri" w:cs="David"/>
          <w:sz w:val="24"/>
          <w:szCs w:val="23"/>
          <w:rtl/>
        </w:rPr>
        <w:t xml:space="preserve">', דבורה </w:t>
      </w:r>
      <w:proofErr w:type="spellStart"/>
      <w:r w:rsidRPr="004F6F4F">
        <w:rPr>
          <w:rStyle w:val="st1"/>
          <w:rFonts w:eastAsia="Calibri" w:cs="David"/>
          <w:sz w:val="24"/>
          <w:szCs w:val="23"/>
          <w:rtl/>
        </w:rPr>
        <w:t>גריינימן</w:t>
      </w:r>
      <w:proofErr w:type="spellEnd"/>
      <w:r w:rsidRPr="004F6F4F">
        <w:rPr>
          <w:rStyle w:val="st1"/>
          <w:rFonts w:eastAsia="Calibri" w:cs="David"/>
          <w:sz w:val="24"/>
          <w:szCs w:val="23"/>
          <w:rtl/>
        </w:rPr>
        <w:t>, שרון הלוי, דינה חרובי, סילביה פוגל-</w:t>
      </w:r>
      <w:proofErr w:type="spellStart"/>
      <w:r w:rsidRPr="004F6F4F">
        <w:rPr>
          <w:rStyle w:val="st1"/>
          <w:rFonts w:eastAsia="Calibri" w:cs="David"/>
          <w:sz w:val="24"/>
          <w:szCs w:val="23"/>
          <w:rtl/>
        </w:rPr>
        <w:t>ביז'אוי</w:t>
      </w:r>
      <w:proofErr w:type="spellEnd"/>
      <w:r w:rsidRPr="004F6F4F">
        <w:rPr>
          <w:rFonts w:cs="David"/>
          <w:szCs w:val="23"/>
          <w:rtl/>
        </w:rPr>
        <w:t xml:space="preserve"> (עורכות), </w:t>
      </w:r>
      <w:r w:rsidRPr="004F6F4F">
        <w:rPr>
          <w:rStyle w:val="a9"/>
          <w:rFonts w:cs="David" w:hint="eastAsia"/>
          <w:szCs w:val="23"/>
          <w:rtl/>
        </w:rPr>
        <w:t>ללמוד</w:t>
      </w:r>
      <w:r w:rsidRPr="004F6F4F">
        <w:rPr>
          <w:rStyle w:val="a9"/>
          <w:rFonts w:cs="David"/>
          <w:szCs w:val="23"/>
          <w:rtl/>
        </w:rPr>
        <w:t xml:space="preserve"> </w:t>
      </w:r>
      <w:r w:rsidRPr="004F6F4F">
        <w:rPr>
          <w:rStyle w:val="a9"/>
          <w:rFonts w:cs="David" w:hint="eastAsia"/>
          <w:szCs w:val="23"/>
          <w:rtl/>
        </w:rPr>
        <w:t>פמיניזם</w:t>
      </w:r>
      <w:r w:rsidRPr="004F6F4F">
        <w:rPr>
          <w:rStyle w:val="a9"/>
          <w:rFonts w:cs="David"/>
          <w:szCs w:val="23"/>
          <w:rtl/>
        </w:rPr>
        <w:t xml:space="preserve">: </w:t>
      </w:r>
      <w:r w:rsidRPr="004F6F4F">
        <w:rPr>
          <w:rStyle w:val="a9"/>
          <w:rFonts w:cs="David" w:hint="eastAsia"/>
          <w:szCs w:val="23"/>
          <w:rtl/>
        </w:rPr>
        <w:t>מקראה</w:t>
      </w:r>
      <w:r w:rsidRPr="004F6F4F">
        <w:rPr>
          <w:rFonts w:cs="David" w:hint="cs"/>
          <w:szCs w:val="23"/>
          <w:rtl/>
        </w:rPr>
        <w:t>.</w:t>
      </w:r>
      <w:r w:rsidRPr="004F6F4F">
        <w:rPr>
          <w:rFonts w:cs="David"/>
          <w:szCs w:val="23"/>
          <w:rtl/>
        </w:rPr>
        <w:t xml:space="preserve"> </w:t>
      </w:r>
      <w:r w:rsidRPr="004F6F4F">
        <w:rPr>
          <w:rFonts w:cs="David" w:hint="eastAsia"/>
          <w:szCs w:val="23"/>
          <w:rtl/>
        </w:rPr>
        <w:t>תל</w:t>
      </w:r>
      <w:r w:rsidRPr="004F6F4F">
        <w:rPr>
          <w:rFonts w:cs="David"/>
          <w:szCs w:val="23"/>
          <w:rtl/>
        </w:rPr>
        <w:t xml:space="preserve"> </w:t>
      </w:r>
      <w:r w:rsidRPr="004F6F4F">
        <w:rPr>
          <w:rFonts w:cs="David" w:hint="eastAsia"/>
          <w:szCs w:val="23"/>
          <w:rtl/>
        </w:rPr>
        <w:t>אביב</w:t>
      </w:r>
      <w:r w:rsidRPr="004F6F4F">
        <w:rPr>
          <w:rFonts w:cs="David"/>
          <w:szCs w:val="23"/>
          <w:rtl/>
        </w:rPr>
        <w:t xml:space="preserve">: </w:t>
      </w:r>
      <w:r w:rsidRPr="004F6F4F">
        <w:rPr>
          <w:rFonts w:cs="David" w:hint="eastAsia"/>
          <w:szCs w:val="23"/>
          <w:rtl/>
        </w:rPr>
        <w:t>הקיבוץ</w:t>
      </w:r>
      <w:r w:rsidRPr="004F6F4F">
        <w:rPr>
          <w:rFonts w:cs="David"/>
          <w:szCs w:val="23"/>
          <w:rtl/>
        </w:rPr>
        <w:t xml:space="preserve"> </w:t>
      </w:r>
      <w:r w:rsidRPr="004F6F4F">
        <w:rPr>
          <w:rFonts w:cs="David" w:hint="eastAsia"/>
          <w:szCs w:val="23"/>
          <w:rtl/>
        </w:rPr>
        <w:t>המאוחד</w:t>
      </w:r>
      <w:r w:rsidRPr="004F6F4F">
        <w:rPr>
          <w:rFonts w:cs="David"/>
          <w:szCs w:val="23"/>
          <w:rtl/>
        </w:rPr>
        <w:t xml:space="preserve">, </w:t>
      </w:r>
      <w:r w:rsidRPr="004F6F4F">
        <w:rPr>
          <w:rFonts w:cs="David" w:hint="eastAsia"/>
          <w:szCs w:val="23"/>
          <w:rtl/>
        </w:rPr>
        <w:t>סדרת</w:t>
      </w:r>
      <w:r w:rsidRPr="004F6F4F">
        <w:rPr>
          <w:rFonts w:cs="David"/>
          <w:szCs w:val="23"/>
          <w:rtl/>
        </w:rPr>
        <w:t xml:space="preserve"> </w:t>
      </w:r>
      <w:r w:rsidRPr="004F6F4F">
        <w:rPr>
          <w:rFonts w:cs="David" w:hint="eastAsia"/>
          <w:szCs w:val="23"/>
          <w:rtl/>
        </w:rPr>
        <w:t>מגדרים</w:t>
      </w:r>
      <w:r w:rsidRPr="004F6F4F">
        <w:rPr>
          <w:rFonts w:cs="David" w:hint="cs"/>
          <w:szCs w:val="23"/>
          <w:rtl/>
        </w:rPr>
        <w:t xml:space="preserve">, </w:t>
      </w:r>
      <w:r w:rsidRPr="004F6F4F">
        <w:rPr>
          <w:rFonts w:cs="David"/>
          <w:szCs w:val="23"/>
          <w:rtl/>
        </w:rPr>
        <w:t>2</w:t>
      </w:r>
      <w:r w:rsidRPr="004F6F4F">
        <w:rPr>
          <w:rFonts w:cs="David" w:hint="cs"/>
          <w:szCs w:val="23"/>
          <w:rtl/>
        </w:rPr>
        <w:t>24–</w:t>
      </w:r>
      <w:r w:rsidRPr="004F6F4F">
        <w:rPr>
          <w:rFonts w:cs="David"/>
          <w:szCs w:val="23"/>
          <w:rtl/>
        </w:rPr>
        <w:t>2</w:t>
      </w:r>
      <w:r w:rsidRPr="004F6F4F">
        <w:rPr>
          <w:rFonts w:cs="David" w:hint="cs"/>
          <w:szCs w:val="23"/>
          <w:rtl/>
        </w:rPr>
        <w:t>43.</w:t>
      </w:r>
      <w:r w:rsidRPr="004F6F4F">
        <w:rPr>
          <w:rFonts w:cs="David"/>
          <w:szCs w:val="23"/>
          <w:rtl/>
        </w:rPr>
        <w:t xml:space="preserve">  </w:t>
      </w:r>
    </w:p>
    <w:p w14:paraId="7D009B20" w14:textId="77777777" w:rsidR="000C3BEF" w:rsidRPr="004F6F4F" w:rsidRDefault="000C3BEF" w:rsidP="000C3BEF">
      <w:pPr>
        <w:pStyle w:val="aff1"/>
        <w:rPr>
          <w:rFonts w:cs="David"/>
          <w:sz w:val="22"/>
          <w:szCs w:val="23"/>
        </w:rPr>
      </w:pPr>
      <w:r w:rsidRPr="004F6F4F">
        <w:rPr>
          <w:rFonts w:cs="David"/>
          <w:sz w:val="22"/>
          <w:szCs w:val="23"/>
        </w:rPr>
        <w:t>Kornhauser, William. 1967. Power elite or veto groups, in Seymour Martin Lipset and Leo</w:t>
      </w:r>
      <w:r w:rsidRPr="004F6F4F">
        <w:rPr>
          <w:rFonts w:cs="David"/>
          <w:sz w:val="22"/>
          <w:szCs w:val="23"/>
        </w:rPr>
        <w:br/>
        <w:t xml:space="preserve">Lowenthal (eds.), </w:t>
      </w:r>
      <w:r w:rsidRPr="004F6F4F">
        <w:rPr>
          <w:rFonts w:cs="David"/>
          <w:i/>
          <w:iCs/>
          <w:sz w:val="22"/>
          <w:szCs w:val="23"/>
        </w:rPr>
        <w:t>Culture and social character</w:t>
      </w:r>
      <w:r w:rsidRPr="004F6F4F">
        <w:rPr>
          <w:rFonts w:cs="David"/>
          <w:sz w:val="22"/>
          <w:szCs w:val="23"/>
        </w:rPr>
        <w:t>. New York: Free Press, 65–81.</w:t>
      </w:r>
    </w:p>
    <w:p w14:paraId="1B4C1C07" w14:textId="77777777" w:rsidR="000C3BEF" w:rsidRPr="009D382B" w:rsidRDefault="000C3BEF" w:rsidP="000C3BEF">
      <w:pPr>
        <w:rPr>
          <w:rtl/>
        </w:rPr>
      </w:pPr>
    </w:p>
    <w:p w14:paraId="51DC06B1" w14:textId="25E7CF22" w:rsidR="000C3BEF" w:rsidRPr="007F128A" w:rsidRDefault="000C3BEF" w:rsidP="000C3BEF">
      <w:pPr>
        <w:rPr>
          <w:b/>
          <w:bCs/>
          <w:rtl/>
        </w:rPr>
      </w:pPr>
      <w:r w:rsidRPr="007F128A">
        <w:rPr>
          <w:b/>
          <w:bCs/>
          <w:rtl/>
        </w:rPr>
        <w:t>מאמרים בכתבי עת</w:t>
      </w:r>
    </w:p>
    <w:p w14:paraId="00F99F74" w14:textId="77777777" w:rsidR="000C3BEF" w:rsidRPr="004F6F4F" w:rsidRDefault="000C3BEF" w:rsidP="000C3BEF">
      <w:pPr>
        <w:pStyle w:val="aff0"/>
        <w:rPr>
          <w:rFonts w:cs="David"/>
          <w:szCs w:val="23"/>
          <w:rtl/>
        </w:rPr>
      </w:pPr>
      <w:r w:rsidRPr="004F6F4F">
        <w:rPr>
          <w:rFonts w:cs="David" w:hint="cs"/>
          <w:szCs w:val="23"/>
          <w:rtl/>
        </w:rPr>
        <w:t xml:space="preserve">ברגר, מרטין. 2018. תולדות צילום המאבק לזכויות האזרח בארצות-הברית והפוליטיקה של הזהות הלבנה. תרגום: ענת </w:t>
      </w:r>
      <w:proofErr w:type="spellStart"/>
      <w:r w:rsidRPr="004F6F4F">
        <w:rPr>
          <w:rFonts w:cs="David" w:hint="cs"/>
          <w:szCs w:val="23"/>
          <w:rtl/>
        </w:rPr>
        <w:t>שולץ</w:t>
      </w:r>
      <w:proofErr w:type="spellEnd"/>
      <w:r w:rsidRPr="004F6F4F">
        <w:rPr>
          <w:rFonts w:cs="David" w:hint="cs"/>
          <w:szCs w:val="23"/>
          <w:rtl/>
        </w:rPr>
        <w:t xml:space="preserve">. </w:t>
      </w:r>
      <w:r w:rsidRPr="004F6F4F">
        <w:rPr>
          <w:rStyle w:val="a9"/>
          <w:rFonts w:cs="David" w:hint="eastAsia"/>
          <w:szCs w:val="23"/>
          <w:rtl/>
        </w:rPr>
        <w:t>זמנים</w:t>
      </w:r>
      <w:r w:rsidRPr="004F6F4F">
        <w:rPr>
          <w:rFonts w:cs="David" w:hint="cs"/>
          <w:szCs w:val="23"/>
          <w:rtl/>
        </w:rPr>
        <w:t xml:space="preserve"> 139, </w:t>
      </w:r>
      <w:r w:rsidRPr="004F6F4F">
        <w:rPr>
          <w:rFonts w:cs="David" w:hint="eastAsia"/>
          <w:szCs w:val="23"/>
          <w:rtl/>
        </w:rPr>
        <w:t>1</w:t>
      </w:r>
      <w:r w:rsidRPr="004F6F4F">
        <w:rPr>
          <w:rFonts w:cs="David"/>
          <w:szCs w:val="23"/>
          <w:rtl/>
        </w:rPr>
        <w:t>8</w:t>
      </w:r>
      <w:r w:rsidRPr="004F6F4F">
        <w:rPr>
          <w:rFonts w:cs="David" w:hint="eastAsia"/>
          <w:szCs w:val="23"/>
          <w:rtl/>
        </w:rPr>
        <w:t>–</w:t>
      </w:r>
      <w:r w:rsidRPr="004F6F4F">
        <w:rPr>
          <w:rFonts w:cs="David" w:hint="cs"/>
          <w:szCs w:val="23"/>
          <w:rtl/>
        </w:rPr>
        <w:t>29.</w:t>
      </w:r>
    </w:p>
    <w:p w14:paraId="0366CEE1" w14:textId="77777777" w:rsidR="000C3BEF" w:rsidRPr="004F6F4F" w:rsidRDefault="000C3BEF" w:rsidP="000C3BEF">
      <w:pPr>
        <w:pStyle w:val="aff0"/>
        <w:rPr>
          <w:rFonts w:cs="David"/>
          <w:szCs w:val="23"/>
          <w:rtl/>
        </w:rPr>
      </w:pPr>
      <w:proofErr w:type="spellStart"/>
      <w:r w:rsidRPr="004F6F4F">
        <w:rPr>
          <w:rFonts w:cs="David" w:hint="cs"/>
          <w:szCs w:val="23"/>
          <w:rtl/>
        </w:rPr>
        <w:t>הרבסט</w:t>
      </w:r>
      <w:proofErr w:type="spellEnd"/>
      <w:r w:rsidRPr="004F6F4F">
        <w:rPr>
          <w:rFonts w:cs="David" w:hint="cs"/>
          <w:szCs w:val="23"/>
          <w:rtl/>
        </w:rPr>
        <w:t xml:space="preserve">-דבי, ענת ועמית קפלן. 2018. אהבה בימי משבר: היבטים מגדריים של השכלה, תעסוקה וגירושין. </w:t>
      </w:r>
      <w:r w:rsidRPr="004F6F4F">
        <w:rPr>
          <w:rStyle w:val="a9"/>
          <w:rFonts w:cs="David" w:hint="eastAsia"/>
          <w:szCs w:val="23"/>
          <w:rtl/>
        </w:rPr>
        <w:t>מגמות</w:t>
      </w:r>
      <w:r w:rsidRPr="004F6F4F">
        <w:rPr>
          <w:rFonts w:cs="David" w:hint="cs"/>
          <w:szCs w:val="23"/>
          <w:rtl/>
        </w:rPr>
        <w:t xml:space="preserve"> נג:2, 107</w:t>
      </w:r>
      <w:r w:rsidRPr="004F6F4F">
        <w:rPr>
          <w:rFonts w:cs="David" w:hint="eastAsia"/>
          <w:szCs w:val="23"/>
          <w:rtl/>
        </w:rPr>
        <w:t>–1</w:t>
      </w:r>
      <w:r w:rsidRPr="004F6F4F">
        <w:rPr>
          <w:rFonts w:cs="David"/>
          <w:szCs w:val="23"/>
          <w:rtl/>
        </w:rPr>
        <w:t>36</w:t>
      </w:r>
      <w:r w:rsidRPr="004F6F4F">
        <w:rPr>
          <w:rFonts w:cs="David" w:hint="cs"/>
          <w:szCs w:val="23"/>
          <w:rtl/>
        </w:rPr>
        <w:t>.</w:t>
      </w:r>
    </w:p>
    <w:p w14:paraId="1A1B47E3" w14:textId="77777777" w:rsidR="000C3BEF" w:rsidRPr="004F6F4F" w:rsidRDefault="000C3BEF" w:rsidP="000C3BEF">
      <w:pPr>
        <w:pStyle w:val="aff1"/>
        <w:rPr>
          <w:rFonts w:cs="David"/>
          <w:sz w:val="22"/>
          <w:szCs w:val="23"/>
        </w:rPr>
      </w:pPr>
      <w:r w:rsidRPr="004F6F4F">
        <w:rPr>
          <w:rFonts w:cs="David"/>
          <w:sz w:val="22"/>
          <w:szCs w:val="23"/>
        </w:rPr>
        <w:t xml:space="preserve">Lasswell, Harold D. 1941. The Garrison state. </w:t>
      </w:r>
      <w:r w:rsidRPr="004F6F4F">
        <w:rPr>
          <w:rFonts w:cs="David"/>
          <w:i/>
          <w:iCs/>
          <w:sz w:val="22"/>
          <w:szCs w:val="23"/>
        </w:rPr>
        <w:t>American Journal of</w:t>
      </w:r>
      <w:r w:rsidRPr="004F6F4F">
        <w:rPr>
          <w:rFonts w:cs="David"/>
          <w:sz w:val="22"/>
          <w:szCs w:val="23"/>
        </w:rPr>
        <w:t xml:space="preserve"> </w:t>
      </w:r>
      <w:r w:rsidRPr="004F6F4F">
        <w:rPr>
          <w:rFonts w:cs="David"/>
          <w:i/>
          <w:iCs/>
          <w:sz w:val="22"/>
          <w:szCs w:val="23"/>
        </w:rPr>
        <w:t>Sociology</w:t>
      </w:r>
      <w:r w:rsidRPr="004F6F4F">
        <w:rPr>
          <w:rFonts w:cs="David"/>
          <w:sz w:val="22"/>
          <w:szCs w:val="23"/>
        </w:rPr>
        <w:t xml:space="preserve"> 46, 448–455.</w:t>
      </w:r>
    </w:p>
    <w:p w14:paraId="23A18CA4" w14:textId="77777777" w:rsidR="000C3BEF" w:rsidRPr="009D382B" w:rsidRDefault="000C3BEF" w:rsidP="000C3BEF">
      <w:pPr>
        <w:rPr>
          <w:rtl/>
        </w:rPr>
      </w:pPr>
    </w:p>
    <w:p w14:paraId="079D3A7E" w14:textId="77777777" w:rsidR="000C3BEF" w:rsidRPr="007F128A" w:rsidRDefault="000C3BEF" w:rsidP="000C3BEF">
      <w:pPr>
        <w:rPr>
          <w:b/>
          <w:bCs/>
          <w:rtl/>
        </w:rPr>
      </w:pPr>
      <w:r w:rsidRPr="007F128A">
        <w:rPr>
          <w:rFonts w:hint="cs"/>
          <w:b/>
          <w:bCs/>
          <w:rtl/>
        </w:rPr>
        <w:t>עיתונות</w:t>
      </w:r>
    </w:p>
    <w:p w14:paraId="35D9A155" w14:textId="77777777" w:rsidR="000C3BEF" w:rsidRPr="004F6F4F" w:rsidRDefault="000C3BEF" w:rsidP="000C3BEF">
      <w:pPr>
        <w:pStyle w:val="aff0"/>
        <w:rPr>
          <w:rFonts w:cs="David"/>
          <w:szCs w:val="23"/>
          <w:rtl/>
        </w:rPr>
      </w:pPr>
      <w:r w:rsidRPr="004F6F4F">
        <w:rPr>
          <w:rFonts w:cs="David"/>
          <w:szCs w:val="23"/>
          <w:rtl/>
        </w:rPr>
        <w:t>לפיד, יוסף</w:t>
      </w:r>
      <w:r w:rsidRPr="004F6F4F">
        <w:rPr>
          <w:rFonts w:cs="David" w:hint="cs"/>
          <w:szCs w:val="23"/>
          <w:rtl/>
        </w:rPr>
        <w:t>.</w:t>
      </w:r>
      <w:r w:rsidRPr="004F6F4F">
        <w:rPr>
          <w:rFonts w:cs="David"/>
          <w:szCs w:val="23"/>
          <w:rtl/>
        </w:rPr>
        <w:t xml:space="preserve"> 1997. אנטישמים באינטרנט</w:t>
      </w:r>
      <w:r w:rsidRPr="004F6F4F">
        <w:rPr>
          <w:rFonts w:cs="David" w:hint="cs"/>
          <w:szCs w:val="23"/>
          <w:rtl/>
        </w:rPr>
        <w:t>.</w:t>
      </w:r>
      <w:r w:rsidRPr="004F6F4F">
        <w:rPr>
          <w:rFonts w:cs="David"/>
          <w:szCs w:val="23"/>
          <w:rtl/>
        </w:rPr>
        <w:t xml:space="preserve"> </w:t>
      </w:r>
      <w:r w:rsidRPr="004F6F4F">
        <w:rPr>
          <w:rFonts w:cs="David"/>
          <w:b/>
          <w:bCs/>
          <w:szCs w:val="23"/>
          <w:rtl/>
        </w:rPr>
        <w:t>מעריב</w:t>
      </w:r>
      <w:r w:rsidRPr="004F6F4F">
        <w:rPr>
          <w:rFonts w:cs="David"/>
          <w:szCs w:val="23"/>
          <w:rtl/>
        </w:rPr>
        <w:t xml:space="preserve">, </w:t>
      </w:r>
      <w:r w:rsidRPr="004F6F4F">
        <w:rPr>
          <w:rFonts w:cs="David" w:hint="cs"/>
          <w:szCs w:val="23"/>
          <w:rtl/>
        </w:rPr>
        <w:t>15 בינואר</w:t>
      </w:r>
      <w:r w:rsidRPr="004F6F4F">
        <w:rPr>
          <w:rFonts w:cs="David"/>
          <w:szCs w:val="23"/>
          <w:rtl/>
        </w:rPr>
        <w:t>.</w:t>
      </w:r>
    </w:p>
    <w:p w14:paraId="790EFE23" w14:textId="77777777" w:rsidR="000C3BEF" w:rsidRPr="004F6F4F" w:rsidRDefault="000C3BEF" w:rsidP="000C3BEF">
      <w:pPr>
        <w:pStyle w:val="aff0"/>
        <w:rPr>
          <w:rFonts w:cs="David"/>
          <w:szCs w:val="23"/>
          <w:rtl/>
        </w:rPr>
      </w:pPr>
      <w:r w:rsidRPr="004F6F4F">
        <w:rPr>
          <w:rFonts w:cs="David"/>
          <w:szCs w:val="23"/>
          <w:rtl/>
        </w:rPr>
        <w:t>רוזנבלום, דורון</w:t>
      </w:r>
      <w:r w:rsidRPr="004F6F4F">
        <w:rPr>
          <w:rFonts w:cs="David" w:hint="cs"/>
          <w:szCs w:val="23"/>
          <w:rtl/>
        </w:rPr>
        <w:t>.</w:t>
      </w:r>
      <w:r w:rsidRPr="004F6F4F">
        <w:rPr>
          <w:rFonts w:cs="David"/>
          <w:szCs w:val="23"/>
          <w:rtl/>
        </w:rPr>
        <w:t xml:space="preserve"> 2000. במדינה לכאורה</w:t>
      </w:r>
      <w:r w:rsidRPr="004F6F4F">
        <w:rPr>
          <w:rFonts w:cs="David" w:hint="cs"/>
          <w:szCs w:val="23"/>
          <w:rtl/>
        </w:rPr>
        <w:t>.</w:t>
      </w:r>
      <w:r w:rsidRPr="004F6F4F">
        <w:rPr>
          <w:rFonts w:cs="David"/>
          <w:szCs w:val="23"/>
          <w:rtl/>
        </w:rPr>
        <w:t xml:space="preserve"> </w:t>
      </w:r>
      <w:r w:rsidRPr="004F6F4F">
        <w:rPr>
          <w:rFonts w:cs="David"/>
          <w:b/>
          <w:bCs/>
          <w:szCs w:val="23"/>
          <w:rtl/>
        </w:rPr>
        <w:t>הארץ</w:t>
      </w:r>
      <w:r w:rsidRPr="004F6F4F">
        <w:rPr>
          <w:rFonts w:cs="David"/>
          <w:szCs w:val="23"/>
          <w:rtl/>
        </w:rPr>
        <w:t xml:space="preserve">, מוסף הארץ, </w:t>
      </w:r>
      <w:r w:rsidRPr="004F6F4F">
        <w:rPr>
          <w:rFonts w:cs="David" w:hint="cs"/>
          <w:szCs w:val="23"/>
          <w:rtl/>
        </w:rPr>
        <w:t>7 באפריל</w:t>
      </w:r>
      <w:r w:rsidRPr="004F6F4F">
        <w:rPr>
          <w:rFonts w:cs="David"/>
          <w:szCs w:val="23"/>
          <w:rtl/>
        </w:rPr>
        <w:t>.</w:t>
      </w:r>
    </w:p>
    <w:p w14:paraId="4F3870C3" w14:textId="77777777" w:rsidR="000C3BEF" w:rsidRPr="004F6F4F" w:rsidRDefault="000C3BEF" w:rsidP="000C3BEF">
      <w:pPr>
        <w:pStyle w:val="aff0"/>
        <w:rPr>
          <w:rFonts w:cs="David"/>
          <w:szCs w:val="23"/>
          <w:rtl/>
        </w:rPr>
      </w:pPr>
      <w:r w:rsidRPr="004F6F4F">
        <w:rPr>
          <w:rFonts w:cs="David" w:hint="cs"/>
          <w:sz w:val="24"/>
          <w:szCs w:val="23"/>
          <w:rtl/>
        </w:rPr>
        <w:t xml:space="preserve">שיעורים לגידול עופות. </w:t>
      </w:r>
      <w:r w:rsidRPr="004F6F4F">
        <w:rPr>
          <w:rFonts w:cs="David" w:hint="eastAsia"/>
          <w:b/>
          <w:bCs/>
          <w:sz w:val="24"/>
          <w:szCs w:val="23"/>
          <w:rtl/>
        </w:rPr>
        <w:t>דבר</w:t>
      </w:r>
      <w:r w:rsidRPr="004F6F4F">
        <w:rPr>
          <w:rFonts w:cs="David" w:hint="cs"/>
          <w:sz w:val="24"/>
          <w:szCs w:val="23"/>
          <w:rtl/>
        </w:rPr>
        <w:t>, 1 באפריל 1932, 6.</w:t>
      </w:r>
    </w:p>
    <w:p w14:paraId="434ABFFB" w14:textId="77777777" w:rsidR="000C3BEF" w:rsidRPr="004F6F4F" w:rsidRDefault="000C3BEF" w:rsidP="000C3BEF">
      <w:pPr>
        <w:pStyle w:val="aff1"/>
        <w:rPr>
          <w:rFonts w:cs="David"/>
          <w:sz w:val="22"/>
          <w:szCs w:val="23"/>
        </w:rPr>
      </w:pPr>
      <w:proofErr w:type="spellStart"/>
      <w:r w:rsidRPr="004F6F4F">
        <w:rPr>
          <w:rFonts w:cs="David"/>
          <w:sz w:val="22"/>
          <w:szCs w:val="23"/>
        </w:rPr>
        <w:t>Welkos</w:t>
      </w:r>
      <w:proofErr w:type="spellEnd"/>
      <w:r w:rsidRPr="004F6F4F">
        <w:rPr>
          <w:rFonts w:cs="David"/>
          <w:sz w:val="22"/>
          <w:szCs w:val="23"/>
        </w:rPr>
        <w:t>, Robert</w:t>
      </w:r>
      <w:r w:rsidRPr="004F6F4F">
        <w:rPr>
          <w:rFonts w:cs="David"/>
          <w:sz w:val="22"/>
          <w:szCs w:val="23"/>
          <w:lang w:bidi="ar-JO"/>
        </w:rPr>
        <w:t>.</w:t>
      </w:r>
      <w:r w:rsidRPr="004F6F4F">
        <w:rPr>
          <w:rFonts w:cs="David"/>
          <w:sz w:val="22"/>
          <w:szCs w:val="23"/>
        </w:rPr>
        <w:t xml:space="preserve"> 1984. Doctor involved in </w:t>
      </w:r>
      <w:proofErr w:type="spellStart"/>
      <w:r w:rsidRPr="004F6F4F">
        <w:rPr>
          <w:rFonts w:cs="David"/>
          <w:sz w:val="22"/>
          <w:szCs w:val="23"/>
        </w:rPr>
        <w:t>blindings</w:t>
      </w:r>
      <w:proofErr w:type="spellEnd"/>
      <w:r w:rsidRPr="004F6F4F">
        <w:rPr>
          <w:rFonts w:cs="David"/>
          <w:sz w:val="22"/>
          <w:szCs w:val="23"/>
        </w:rPr>
        <w:t xml:space="preserve"> is given a 4-year term. </w:t>
      </w:r>
      <w:r w:rsidRPr="004F6F4F">
        <w:rPr>
          <w:rFonts w:cs="David"/>
          <w:i/>
          <w:iCs/>
          <w:sz w:val="22"/>
          <w:szCs w:val="23"/>
        </w:rPr>
        <w:t>Los Angeles Times</w:t>
      </w:r>
      <w:r w:rsidRPr="004F6F4F">
        <w:rPr>
          <w:rFonts w:cs="David"/>
          <w:sz w:val="22"/>
          <w:szCs w:val="23"/>
        </w:rPr>
        <w:t>,</w:t>
      </w:r>
      <w:r w:rsidRPr="004F6F4F">
        <w:rPr>
          <w:rFonts w:cs="David"/>
          <w:sz w:val="22"/>
          <w:szCs w:val="23"/>
          <w:rtl/>
        </w:rPr>
        <w:br/>
      </w:r>
      <w:r w:rsidRPr="004F6F4F">
        <w:rPr>
          <w:rFonts w:cs="David"/>
          <w:sz w:val="22"/>
          <w:szCs w:val="23"/>
        </w:rPr>
        <w:t>April 27.</w:t>
      </w:r>
    </w:p>
    <w:p w14:paraId="25B3E38A" w14:textId="77777777" w:rsidR="000C3BEF" w:rsidRPr="004F6F4F" w:rsidRDefault="000C3BEF" w:rsidP="000C3BEF">
      <w:pPr>
        <w:bidi w:val="0"/>
        <w:ind w:left="346" w:hanging="346"/>
        <w:rPr>
          <w:rFonts w:cs="David"/>
          <w:sz w:val="22"/>
          <w:szCs w:val="23"/>
        </w:rPr>
      </w:pPr>
      <w:r w:rsidRPr="004F6F4F">
        <w:rPr>
          <w:rFonts w:cs="David"/>
          <w:sz w:val="22"/>
          <w:szCs w:val="23"/>
        </w:rPr>
        <w:t xml:space="preserve">A thousand women in architecture. </w:t>
      </w:r>
      <w:r w:rsidRPr="004F6F4F">
        <w:rPr>
          <w:rFonts w:cs="David"/>
          <w:i/>
          <w:iCs/>
          <w:sz w:val="22"/>
          <w:szCs w:val="23"/>
        </w:rPr>
        <w:t>Architectural Record</w:t>
      </w:r>
      <w:r w:rsidRPr="004F6F4F">
        <w:rPr>
          <w:rFonts w:cs="David"/>
          <w:sz w:val="22"/>
          <w:szCs w:val="23"/>
        </w:rPr>
        <w:t>, March 1948, 105</w:t>
      </w:r>
      <w:r w:rsidRPr="004F6F4F">
        <w:rPr>
          <w:rFonts w:cs="David" w:hint="cs"/>
          <w:sz w:val="22"/>
          <w:szCs w:val="23"/>
          <w:rtl/>
        </w:rPr>
        <w:t>–</w:t>
      </w:r>
      <w:r w:rsidRPr="004F6F4F">
        <w:rPr>
          <w:rFonts w:cs="David"/>
          <w:sz w:val="22"/>
          <w:szCs w:val="23"/>
        </w:rPr>
        <w:t>113.</w:t>
      </w:r>
    </w:p>
    <w:p w14:paraId="012CF96E" w14:textId="77777777" w:rsidR="000C3BEF" w:rsidRDefault="000C3BEF" w:rsidP="000C3BEF">
      <w:pPr>
        <w:bidi w:val="0"/>
        <w:ind w:left="346" w:hanging="346"/>
      </w:pPr>
    </w:p>
    <w:p w14:paraId="3569B1B3" w14:textId="77777777" w:rsidR="000C3BEF" w:rsidRPr="007F128A" w:rsidRDefault="000C3BEF" w:rsidP="000C3BEF">
      <w:pPr>
        <w:rPr>
          <w:b/>
          <w:bCs/>
          <w:rtl/>
        </w:rPr>
      </w:pPr>
      <w:r w:rsidRPr="007F128A">
        <w:rPr>
          <w:b/>
          <w:bCs/>
          <w:rtl/>
        </w:rPr>
        <w:t>עבודות מוסמך ועבודות דוקטור</w:t>
      </w:r>
    </w:p>
    <w:p w14:paraId="32D2F779" w14:textId="77777777" w:rsidR="000C3BEF" w:rsidRPr="004F6F4F" w:rsidRDefault="000C3BEF" w:rsidP="000C3BEF">
      <w:pPr>
        <w:pStyle w:val="aff0"/>
        <w:jc w:val="left"/>
        <w:rPr>
          <w:rFonts w:cs="David"/>
          <w:szCs w:val="23"/>
          <w:rtl/>
        </w:rPr>
      </w:pPr>
      <w:r w:rsidRPr="004F6F4F">
        <w:rPr>
          <w:rFonts w:cs="David"/>
          <w:szCs w:val="23"/>
          <w:rtl/>
        </w:rPr>
        <w:t>בנימין, בועז</w:t>
      </w:r>
      <w:r w:rsidRPr="004F6F4F">
        <w:rPr>
          <w:rFonts w:cs="David" w:hint="cs"/>
          <w:szCs w:val="23"/>
          <w:rtl/>
        </w:rPr>
        <w:t>.</w:t>
      </w:r>
      <w:r w:rsidRPr="004F6F4F">
        <w:rPr>
          <w:rFonts w:cs="David"/>
          <w:szCs w:val="23"/>
          <w:rtl/>
        </w:rPr>
        <w:t xml:space="preserve"> 1993. התפתחות העדפות פוליטיות אצל בני נוער: השפעת תפיסת ההורים כסמכויות ידע פוליטי</w:t>
      </w:r>
      <w:r w:rsidRPr="004F6F4F">
        <w:rPr>
          <w:rFonts w:cs="David" w:hint="cs"/>
          <w:szCs w:val="23"/>
          <w:rtl/>
        </w:rPr>
        <w:t>.</w:t>
      </w:r>
      <w:r w:rsidRPr="004F6F4F">
        <w:rPr>
          <w:rFonts w:cs="David"/>
          <w:szCs w:val="23"/>
          <w:rtl/>
        </w:rPr>
        <w:t xml:space="preserve"> </w:t>
      </w:r>
      <w:r w:rsidRPr="004F6F4F">
        <w:rPr>
          <w:rFonts w:cs="David" w:hint="cs"/>
          <w:szCs w:val="23"/>
          <w:rtl/>
        </w:rPr>
        <w:t>חיבור לשם קבלת תואר "דוקטור לפילוסופיה".</w:t>
      </w:r>
      <w:r w:rsidRPr="004F6F4F">
        <w:rPr>
          <w:rFonts w:cs="David"/>
          <w:szCs w:val="23"/>
          <w:rtl/>
        </w:rPr>
        <w:t xml:space="preserve"> אוניברסיטת תל אביב.</w:t>
      </w:r>
    </w:p>
    <w:p w14:paraId="626C9AEC" w14:textId="77777777" w:rsidR="000C3BEF" w:rsidRPr="004F6F4F" w:rsidRDefault="000C3BEF" w:rsidP="000C3BEF">
      <w:pPr>
        <w:pStyle w:val="aff1"/>
        <w:rPr>
          <w:rFonts w:cs="David"/>
          <w:sz w:val="22"/>
          <w:szCs w:val="23"/>
        </w:rPr>
      </w:pPr>
      <w:r w:rsidRPr="004F6F4F">
        <w:rPr>
          <w:rFonts w:cs="David"/>
          <w:sz w:val="22"/>
          <w:szCs w:val="23"/>
        </w:rPr>
        <w:t>Wilfley, D</w:t>
      </w:r>
      <w:r w:rsidRPr="004F6F4F">
        <w:rPr>
          <w:rFonts w:cs="David"/>
          <w:sz w:val="22"/>
          <w:szCs w:val="23"/>
          <w:lang w:bidi="ar-JO"/>
        </w:rPr>
        <w:t>enice</w:t>
      </w:r>
      <w:r w:rsidRPr="004F6F4F">
        <w:rPr>
          <w:rFonts w:cs="David"/>
          <w:sz w:val="22"/>
          <w:szCs w:val="23"/>
        </w:rPr>
        <w:t xml:space="preserve"> E. 1989. Interpersonal analyses of bulimia: Normal weight and obese</w:t>
      </w:r>
      <w:r w:rsidRPr="004F6F4F">
        <w:rPr>
          <w:rFonts w:cs="David"/>
          <w:sz w:val="22"/>
          <w:szCs w:val="23"/>
          <w:lang w:bidi="ar-JO"/>
        </w:rPr>
        <w:t>.</w:t>
      </w:r>
      <w:r w:rsidRPr="004F6F4F">
        <w:rPr>
          <w:rFonts w:cs="David"/>
          <w:sz w:val="22"/>
          <w:szCs w:val="23"/>
        </w:rPr>
        <w:t xml:space="preserve"> Ph.D.</w:t>
      </w:r>
      <w:r w:rsidRPr="004F6F4F">
        <w:rPr>
          <w:rFonts w:cs="David"/>
          <w:sz w:val="22"/>
          <w:szCs w:val="23"/>
        </w:rPr>
        <w:br/>
        <w:t>dissertation, University of Missouri, Columbia.</w:t>
      </w:r>
    </w:p>
    <w:p w14:paraId="7B8031E3" w14:textId="77777777" w:rsidR="000C3BEF" w:rsidRPr="009D382B" w:rsidRDefault="000C3BEF" w:rsidP="000C3BEF">
      <w:pPr>
        <w:rPr>
          <w:rtl/>
        </w:rPr>
      </w:pPr>
    </w:p>
    <w:p w14:paraId="0006CFB9" w14:textId="77777777" w:rsidR="000C3BEF" w:rsidRPr="007F128A" w:rsidRDefault="000C3BEF" w:rsidP="000C3BEF">
      <w:pPr>
        <w:rPr>
          <w:b/>
          <w:bCs/>
          <w:rtl/>
        </w:rPr>
      </w:pPr>
      <w:r w:rsidRPr="007F128A">
        <w:rPr>
          <w:b/>
          <w:bCs/>
          <w:rtl/>
        </w:rPr>
        <w:t xml:space="preserve">הרצאות </w:t>
      </w:r>
    </w:p>
    <w:p w14:paraId="205BA23C" w14:textId="77777777" w:rsidR="000C3BEF" w:rsidRPr="004F6F4F" w:rsidRDefault="000C3BEF" w:rsidP="000C3BEF">
      <w:pPr>
        <w:pStyle w:val="aff0"/>
        <w:rPr>
          <w:rFonts w:cs="David"/>
          <w:szCs w:val="23"/>
          <w:rtl/>
        </w:rPr>
      </w:pPr>
      <w:r w:rsidRPr="004F6F4F">
        <w:rPr>
          <w:rFonts w:cs="David"/>
          <w:szCs w:val="23"/>
          <w:rtl/>
        </w:rPr>
        <w:t>הנדל, אריאל</w:t>
      </w:r>
      <w:r w:rsidRPr="004F6F4F">
        <w:rPr>
          <w:rFonts w:cs="David" w:hint="cs"/>
          <w:szCs w:val="23"/>
          <w:rtl/>
        </w:rPr>
        <w:t>.</w:t>
      </w:r>
      <w:r w:rsidRPr="004F6F4F">
        <w:rPr>
          <w:rFonts w:cs="David"/>
          <w:szCs w:val="23"/>
          <w:rtl/>
        </w:rPr>
        <w:t xml:space="preserve"> 2006. טכנולוגיה של אי-ודאות מרחבית בשטחים הכבושים: מבוא לגיאוגרפיה של אסון</w:t>
      </w:r>
      <w:r w:rsidRPr="004F6F4F">
        <w:rPr>
          <w:rFonts w:cs="David" w:hint="cs"/>
          <w:szCs w:val="23"/>
          <w:rtl/>
        </w:rPr>
        <w:t>.</w:t>
      </w:r>
      <w:r w:rsidRPr="004F6F4F">
        <w:rPr>
          <w:rFonts w:cs="David"/>
          <w:szCs w:val="23"/>
          <w:rtl/>
        </w:rPr>
        <w:t xml:space="preserve"> הרצאה שנישאה במסגרת הסדנה "חיים חשופים" במכון ון ליר בירושלים, </w:t>
      </w:r>
      <w:r w:rsidRPr="004F6F4F">
        <w:rPr>
          <w:rFonts w:cs="David" w:hint="cs"/>
          <w:szCs w:val="23"/>
          <w:rtl/>
        </w:rPr>
        <w:t>18</w:t>
      </w:r>
      <w:r w:rsidRPr="004F6F4F">
        <w:rPr>
          <w:rFonts w:cs="David" w:hint="eastAsia"/>
          <w:szCs w:val="23"/>
          <w:rtl/>
        </w:rPr>
        <w:t>–</w:t>
      </w:r>
      <w:r w:rsidRPr="004F6F4F">
        <w:rPr>
          <w:rFonts w:cs="David"/>
          <w:szCs w:val="23"/>
          <w:rtl/>
        </w:rPr>
        <w:t>20</w:t>
      </w:r>
      <w:r w:rsidRPr="004F6F4F">
        <w:rPr>
          <w:rFonts w:cs="David" w:hint="cs"/>
          <w:szCs w:val="23"/>
          <w:rtl/>
        </w:rPr>
        <w:t xml:space="preserve"> </w:t>
      </w:r>
      <w:r w:rsidRPr="004F6F4F">
        <w:rPr>
          <w:rFonts w:cs="David"/>
          <w:szCs w:val="23"/>
          <w:rtl/>
        </w:rPr>
        <w:t>בספטמבר.</w:t>
      </w:r>
    </w:p>
    <w:p w14:paraId="766B89D9" w14:textId="77777777" w:rsidR="000C3BEF" w:rsidRPr="004F6F4F" w:rsidRDefault="000C3BEF" w:rsidP="000C3BEF">
      <w:pPr>
        <w:pStyle w:val="aff1"/>
        <w:rPr>
          <w:rFonts w:cs="David"/>
          <w:sz w:val="22"/>
          <w:szCs w:val="23"/>
          <w:lang w:val="en"/>
        </w:rPr>
      </w:pPr>
      <w:r w:rsidRPr="004F6F4F">
        <w:rPr>
          <w:rFonts w:cs="David"/>
          <w:sz w:val="22"/>
          <w:szCs w:val="23"/>
          <w:lang w:val="en"/>
        </w:rPr>
        <w:t xml:space="preserve">Stommel, Henry. 1946. </w:t>
      </w:r>
      <w:proofErr w:type="spellStart"/>
      <w:r w:rsidRPr="004F6F4F">
        <w:rPr>
          <w:rFonts w:cs="David"/>
          <w:sz w:val="22"/>
          <w:szCs w:val="23"/>
          <w:lang w:val="en"/>
        </w:rPr>
        <w:t>Entertaiment</w:t>
      </w:r>
      <w:proofErr w:type="spellEnd"/>
      <w:r w:rsidRPr="004F6F4F">
        <w:rPr>
          <w:rFonts w:cs="David"/>
          <w:sz w:val="22"/>
          <w:szCs w:val="23"/>
          <w:lang w:val="en"/>
        </w:rPr>
        <w:t xml:space="preserve"> </w:t>
      </w:r>
      <w:proofErr w:type="spellStart"/>
      <w:r w:rsidRPr="004F6F4F">
        <w:rPr>
          <w:rFonts w:cs="David"/>
          <w:sz w:val="22"/>
          <w:szCs w:val="23"/>
          <w:lang w:val="en"/>
        </w:rPr>
        <w:t>fo</w:t>
      </w:r>
      <w:proofErr w:type="spellEnd"/>
      <w:r w:rsidRPr="004F6F4F">
        <w:rPr>
          <w:rFonts w:cs="David"/>
          <w:sz w:val="22"/>
          <w:szCs w:val="23"/>
          <w:lang w:val="en"/>
        </w:rPr>
        <w:t xml:space="preserve"> air into a cumulus cloud. </w:t>
      </w:r>
      <w:r w:rsidRPr="004F6F4F">
        <w:rPr>
          <w:rStyle w:val="nlmsubtitle"/>
          <w:rFonts w:cs="David"/>
          <w:sz w:val="22"/>
          <w:szCs w:val="23"/>
          <w:lang w:val="en"/>
        </w:rPr>
        <w:t xml:space="preserve">Paper presented at the Annual </w:t>
      </w:r>
      <w:r w:rsidRPr="004F6F4F">
        <w:rPr>
          <w:rStyle w:val="nlmsubtitle"/>
          <w:rFonts w:cs="David"/>
          <w:sz w:val="22"/>
          <w:szCs w:val="23"/>
        </w:rPr>
        <w:br/>
      </w:r>
      <w:r w:rsidRPr="004F6F4F">
        <w:rPr>
          <w:rStyle w:val="nlmsubtitle"/>
          <w:rFonts w:cs="David"/>
          <w:sz w:val="22"/>
          <w:szCs w:val="23"/>
          <w:lang w:val="en"/>
        </w:rPr>
        <w:t xml:space="preserve">Meeting, A.M.S., Cambridge, Massachusetts, December 27. </w:t>
      </w:r>
    </w:p>
    <w:p w14:paraId="16943E33" w14:textId="77777777" w:rsidR="000C3BEF" w:rsidRPr="009D382B" w:rsidRDefault="000C3BEF" w:rsidP="000C3BEF">
      <w:pPr>
        <w:rPr>
          <w:rtl/>
        </w:rPr>
      </w:pPr>
    </w:p>
    <w:p w14:paraId="5022E173" w14:textId="77777777" w:rsidR="000C3BEF" w:rsidRPr="007F128A" w:rsidRDefault="000C3BEF" w:rsidP="000C3BEF">
      <w:pPr>
        <w:rPr>
          <w:b/>
          <w:bCs/>
          <w:rtl/>
        </w:rPr>
      </w:pPr>
      <w:r w:rsidRPr="007F128A">
        <w:rPr>
          <w:b/>
          <w:bCs/>
          <w:rtl/>
        </w:rPr>
        <w:t xml:space="preserve">ראיונות </w:t>
      </w:r>
    </w:p>
    <w:p w14:paraId="652FD816" w14:textId="77777777" w:rsidR="000C3BEF" w:rsidRPr="004F6F4F" w:rsidRDefault="000C3BEF" w:rsidP="000C3BEF">
      <w:pPr>
        <w:pStyle w:val="aff0"/>
        <w:rPr>
          <w:rFonts w:cs="David"/>
          <w:szCs w:val="23"/>
        </w:rPr>
      </w:pPr>
      <w:r w:rsidRPr="004F6F4F">
        <w:rPr>
          <w:rFonts w:cs="David"/>
          <w:szCs w:val="23"/>
          <w:rtl/>
        </w:rPr>
        <w:t xml:space="preserve">שקד, איילת. </w:t>
      </w:r>
      <w:r w:rsidRPr="004F6F4F">
        <w:rPr>
          <w:rFonts w:cs="David" w:hint="cs"/>
          <w:szCs w:val="23"/>
          <w:rtl/>
        </w:rPr>
        <w:t xml:space="preserve">2019. </w:t>
      </w:r>
      <w:r w:rsidRPr="004F6F4F">
        <w:rPr>
          <w:rFonts w:cs="David"/>
          <w:szCs w:val="23"/>
          <w:rtl/>
        </w:rPr>
        <w:t xml:space="preserve">ריאיון </w:t>
      </w:r>
      <w:r w:rsidRPr="004F6F4F">
        <w:rPr>
          <w:rFonts w:cs="David" w:hint="cs"/>
          <w:szCs w:val="23"/>
          <w:rtl/>
        </w:rPr>
        <w:t>שנערך על ידי</w:t>
      </w:r>
      <w:r w:rsidRPr="004F6F4F">
        <w:rPr>
          <w:rFonts w:cs="David"/>
          <w:szCs w:val="23"/>
          <w:rtl/>
        </w:rPr>
        <w:t xml:space="preserve"> מורן אזולאי ואטילה </w:t>
      </w:r>
      <w:proofErr w:type="spellStart"/>
      <w:r w:rsidRPr="004F6F4F">
        <w:rPr>
          <w:rFonts w:cs="David"/>
          <w:szCs w:val="23"/>
          <w:rtl/>
        </w:rPr>
        <w:t>שומפלבי</w:t>
      </w:r>
      <w:proofErr w:type="spellEnd"/>
      <w:r w:rsidRPr="004F6F4F">
        <w:rPr>
          <w:rFonts w:cs="David"/>
          <w:szCs w:val="23"/>
          <w:rtl/>
        </w:rPr>
        <w:t xml:space="preserve">. </w:t>
      </w:r>
      <w:proofErr w:type="spellStart"/>
      <w:r w:rsidRPr="004F6F4F">
        <w:rPr>
          <w:rFonts w:cs="David"/>
          <w:i/>
          <w:iCs/>
          <w:szCs w:val="23"/>
        </w:rPr>
        <w:t>ynet</w:t>
      </w:r>
      <w:proofErr w:type="spellEnd"/>
      <w:r w:rsidRPr="004F6F4F">
        <w:rPr>
          <w:rFonts w:cs="David" w:hint="cs"/>
          <w:szCs w:val="23"/>
          <w:rtl/>
        </w:rPr>
        <w:t>,</w:t>
      </w:r>
      <w:r w:rsidRPr="004F6F4F">
        <w:rPr>
          <w:rFonts w:cs="David"/>
          <w:szCs w:val="23"/>
          <w:rtl/>
        </w:rPr>
        <w:t xml:space="preserve"> 7 באפריל. </w:t>
      </w:r>
    </w:p>
    <w:p w14:paraId="77819FA0" w14:textId="343C2973" w:rsidR="000C3BEF" w:rsidRPr="004F6F4F" w:rsidRDefault="000C3BEF" w:rsidP="000C3BEF">
      <w:pPr>
        <w:pStyle w:val="aff1"/>
        <w:rPr>
          <w:rFonts w:cs="David"/>
          <w:spacing w:val="-2"/>
          <w:sz w:val="22"/>
          <w:szCs w:val="23"/>
        </w:rPr>
      </w:pPr>
      <w:r w:rsidRPr="004F6F4F">
        <w:rPr>
          <w:rFonts w:cs="David"/>
          <w:spacing w:val="-2"/>
          <w:sz w:val="22"/>
          <w:szCs w:val="23"/>
        </w:rPr>
        <w:t>Obama, Barack. 2013. Interview by Jay Leno.</w:t>
      </w:r>
      <w:r w:rsidRPr="004F6F4F">
        <w:rPr>
          <w:rFonts w:cs="David"/>
          <w:i/>
          <w:iCs/>
          <w:spacing w:val="-2"/>
          <w:sz w:val="22"/>
          <w:szCs w:val="23"/>
        </w:rPr>
        <w:t> The Tonight Show.</w:t>
      </w:r>
      <w:r w:rsidRPr="004F6F4F">
        <w:rPr>
          <w:rFonts w:cs="David"/>
          <w:spacing w:val="-2"/>
          <w:sz w:val="22"/>
          <w:szCs w:val="23"/>
        </w:rPr>
        <w:t xml:space="preserve"> NBC, Burbank, California. </w:t>
      </w:r>
      <w:r w:rsidR="008F67D9" w:rsidRPr="004F6F4F">
        <w:rPr>
          <w:rFonts w:cs="David"/>
          <w:spacing w:val="-2"/>
          <w:sz w:val="22"/>
          <w:szCs w:val="23"/>
        </w:rPr>
        <w:br/>
      </w:r>
      <w:r w:rsidRPr="004F6F4F">
        <w:rPr>
          <w:rFonts w:cs="David"/>
          <w:spacing w:val="-2"/>
          <w:sz w:val="22"/>
          <w:szCs w:val="23"/>
        </w:rPr>
        <w:t>August 7.</w:t>
      </w:r>
    </w:p>
    <w:p w14:paraId="42D5C2F2" w14:textId="77777777" w:rsidR="000C3BEF" w:rsidRPr="009D382B" w:rsidRDefault="000C3BEF" w:rsidP="000C3BEF">
      <w:pPr>
        <w:rPr>
          <w:rtl/>
        </w:rPr>
      </w:pPr>
    </w:p>
    <w:p w14:paraId="1DA4A7A4" w14:textId="77777777" w:rsidR="000C3BEF" w:rsidRPr="007F128A" w:rsidRDefault="000C3BEF" w:rsidP="000C3BEF">
      <w:pPr>
        <w:rPr>
          <w:b/>
          <w:bCs/>
          <w:rtl/>
        </w:rPr>
      </w:pPr>
      <w:r w:rsidRPr="007F128A">
        <w:rPr>
          <w:b/>
          <w:bCs/>
          <w:rtl/>
        </w:rPr>
        <w:t>ניירות עמדה, ניירות עבודה</w:t>
      </w:r>
      <w:r w:rsidRPr="007F128A">
        <w:rPr>
          <w:rFonts w:hint="cs"/>
          <w:b/>
          <w:bCs/>
          <w:rtl/>
        </w:rPr>
        <w:t>,</w:t>
      </w:r>
      <w:r w:rsidRPr="007F128A">
        <w:rPr>
          <w:b/>
          <w:bCs/>
          <w:rtl/>
        </w:rPr>
        <w:t xml:space="preserve"> ניירות מדיניות</w:t>
      </w:r>
      <w:r w:rsidRPr="007F128A">
        <w:rPr>
          <w:rFonts w:hint="cs"/>
          <w:b/>
          <w:bCs/>
          <w:rtl/>
        </w:rPr>
        <w:t xml:space="preserve"> ופרוטוקולים</w:t>
      </w:r>
    </w:p>
    <w:p w14:paraId="50BFFD5E" w14:textId="77777777" w:rsidR="000C3BEF" w:rsidRPr="004F6F4F" w:rsidRDefault="000C3BEF" w:rsidP="000C3BEF">
      <w:pPr>
        <w:pStyle w:val="aff0"/>
        <w:rPr>
          <w:rFonts w:cs="David"/>
          <w:szCs w:val="23"/>
          <w:rtl/>
        </w:rPr>
      </w:pPr>
      <w:r w:rsidRPr="004F6F4F">
        <w:rPr>
          <w:rFonts w:cs="David" w:hint="cs"/>
          <w:szCs w:val="23"/>
          <w:rtl/>
        </w:rPr>
        <w:lastRenderedPageBreak/>
        <w:t xml:space="preserve">גאלו, </w:t>
      </w:r>
      <w:r w:rsidRPr="004F6F4F">
        <w:rPr>
          <w:rFonts w:cs="David"/>
          <w:szCs w:val="23"/>
          <w:rtl/>
        </w:rPr>
        <w:t>ליאור ועמית פרידמן</w:t>
      </w:r>
      <w:r w:rsidRPr="004F6F4F">
        <w:rPr>
          <w:rFonts w:cs="David" w:hint="cs"/>
          <w:szCs w:val="23"/>
          <w:rtl/>
        </w:rPr>
        <w:t>.</w:t>
      </w:r>
      <w:r w:rsidRPr="004F6F4F">
        <w:rPr>
          <w:rFonts w:cs="David"/>
          <w:szCs w:val="23"/>
          <w:rtl/>
        </w:rPr>
        <w:t xml:space="preserve"> 2015. שער החליפין האפקטיבי בישראל</w:t>
      </w:r>
      <w:r w:rsidRPr="004F6F4F">
        <w:rPr>
          <w:rFonts w:cs="David" w:hint="cs"/>
          <w:szCs w:val="23"/>
          <w:rtl/>
        </w:rPr>
        <w:t>.</w:t>
      </w:r>
      <w:r w:rsidRPr="004F6F4F">
        <w:rPr>
          <w:rFonts w:cs="David"/>
          <w:szCs w:val="23"/>
          <w:rtl/>
        </w:rPr>
        <w:t xml:space="preserve"> </w:t>
      </w:r>
      <w:r w:rsidRPr="004F6F4F">
        <w:rPr>
          <w:rStyle w:val="a9"/>
          <w:rFonts w:cs="David"/>
          <w:szCs w:val="23"/>
          <w:rtl/>
        </w:rPr>
        <w:t>נייר עבודה</w:t>
      </w:r>
      <w:r w:rsidRPr="004F6F4F">
        <w:rPr>
          <w:rFonts w:cs="David" w:hint="cs"/>
          <w:szCs w:val="23"/>
          <w:rtl/>
        </w:rPr>
        <w:t>.</w:t>
      </w:r>
      <w:r w:rsidRPr="004F6F4F">
        <w:rPr>
          <w:rFonts w:cs="David"/>
          <w:szCs w:val="23"/>
          <w:rtl/>
        </w:rPr>
        <w:t xml:space="preserve"> ירושלים: בנק ישראל</w:t>
      </w:r>
      <w:r w:rsidRPr="004F6F4F">
        <w:rPr>
          <w:rFonts w:cs="David" w:hint="cs"/>
          <w:szCs w:val="23"/>
          <w:rtl/>
        </w:rPr>
        <w:t>.</w:t>
      </w:r>
    </w:p>
    <w:p w14:paraId="7067E13A" w14:textId="77777777" w:rsidR="000C3BEF" w:rsidRPr="004F6F4F" w:rsidRDefault="000C3BEF" w:rsidP="000C3BEF">
      <w:pPr>
        <w:pStyle w:val="aff0"/>
        <w:rPr>
          <w:rFonts w:cs="David"/>
          <w:color w:val="auto"/>
          <w:szCs w:val="23"/>
          <w:rtl/>
        </w:rPr>
      </w:pPr>
      <w:r w:rsidRPr="004F6F4F">
        <w:rPr>
          <w:rFonts w:cs="David" w:hint="eastAsia"/>
          <w:color w:val="auto"/>
          <w:szCs w:val="23"/>
          <w:rtl/>
        </w:rPr>
        <w:t>ועדת</w:t>
      </w:r>
      <w:r w:rsidRPr="004F6F4F">
        <w:rPr>
          <w:rFonts w:cs="David"/>
          <w:color w:val="auto"/>
          <w:szCs w:val="23"/>
          <w:rtl/>
        </w:rPr>
        <w:t xml:space="preserve"> </w:t>
      </w:r>
      <w:r w:rsidRPr="004F6F4F">
        <w:rPr>
          <w:rFonts w:cs="David" w:hint="eastAsia"/>
          <w:color w:val="auto"/>
          <w:szCs w:val="23"/>
          <w:rtl/>
        </w:rPr>
        <w:t>החינוך</w:t>
      </w:r>
      <w:r w:rsidRPr="004F6F4F">
        <w:rPr>
          <w:rFonts w:cs="David"/>
          <w:color w:val="auto"/>
          <w:szCs w:val="23"/>
          <w:rtl/>
        </w:rPr>
        <w:t xml:space="preserve">, </w:t>
      </w:r>
      <w:r w:rsidRPr="004F6F4F">
        <w:rPr>
          <w:rFonts w:cs="David" w:hint="eastAsia"/>
          <w:color w:val="auto"/>
          <w:szCs w:val="23"/>
          <w:rtl/>
        </w:rPr>
        <w:t>התרבות</w:t>
      </w:r>
      <w:r w:rsidRPr="004F6F4F">
        <w:rPr>
          <w:rFonts w:cs="David"/>
          <w:color w:val="auto"/>
          <w:szCs w:val="23"/>
          <w:rtl/>
        </w:rPr>
        <w:t xml:space="preserve"> </w:t>
      </w:r>
      <w:r w:rsidRPr="004F6F4F">
        <w:rPr>
          <w:rFonts w:cs="David" w:hint="eastAsia"/>
          <w:color w:val="auto"/>
          <w:szCs w:val="23"/>
          <w:rtl/>
        </w:rPr>
        <w:t>והספורט</w:t>
      </w:r>
      <w:r w:rsidRPr="004F6F4F">
        <w:rPr>
          <w:rFonts w:cs="David"/>
          <w:color w:val="auto"/>
          <w:szCs w:val="23"/>
          <w:rtl/>
        </w:rPr>
        <w:t xml:space="preserve">. 2019. </w:t>
      </w:r>
      <w:r w:rsidRPr="004F6F4F">
        <w:rPr>
          <w:rFonts w:cs="David" w:hint="eastAsia"/>
          <w:color w:val="auto"/>
          <w:szCs w:val="23"/>
          <w:rtl/>
        </w:rPr>
        <w:t>פרוטוקול</w:t>
      </w:r>
      <w:r w:rsidRPr="004F6F4F">
        <w:rPr>
          <w:rFonts w:cs="David"/>
          <w:color w:val="auto"/>
          <w:szCs w:val="23"/>
          <w:rtl/>
        </w:rPr>
        <w:t xml:space="preserve"> </w:t>
      </w:r>
      <w:r w:rsidRPr="004F6F4F">
        <w:rPr>
          <w:rFonts w:cs="David" w:hint="eastAsia"/>
          <w:color w:val="auto"/>
          <w:szCs w:val="23"/>
          <w:rtl/>
        </w:rPr>
        <w:t>מס</w:t>
      </w:r>
      <w:r w:rsidRPr="004F6F4F">
        <w:rPr>
          <w:rFonts w:cs="David"/>
          <w:color w:val="auto"/>
          <w:szCs w:val="23"/>
          <w:rtl/>
        </w:rPr>
        <w:t xml:space="preserve">' 5: סקירה על יישום חוק הפיקוח על המעונות. </w:t>
      </w:r>
      <w:r w:rsidRPr="004F6F4F">
        <w:rPr>
          <w:rFonts w:cs="David" w:hint="eastAsia"/>
          <w:b/>
          <w:bCs/>
          <w:color w:val="auto"/>
          <w:szCs w:val="23"/>
          <w:rtl/>
        </w:rPr>
        <w:t>פרוטוקול</w:t>
      </w:r>
      <w:r w:rsidRPr="004F6F4F">
        <w:rPr>
          <w:rFonts w:cs="David"/>
          <w:b/>
          <w:bCs/>
          <w:color w:val="auto"/>
          <w:szCs w:val="23"/>
          <w:rtl/>
        </w:rPr>
        <w:t xml:space="preserve"> </w:t>
      </w:r>
      <w:r w:rsidRPr="004F6F4F">
        <w:rPr>
          <w:rFonts w:cs="David" w:hint="eastAsia"/>
          <w:b/>
          <w:bCs/>
          <w:color w:val="auto"/>
          <w:szCs w:val="23"/>
          <w:rtl/>
        </w:rPr>
        <w:t>מס</w:t>
      </w:r>
      <w:r w:rsidRPr="004F6F4F">
        <w:rPr>
          <w:rFonts w:cs="David"/>
          <w:b/>
          <w:bCs/>
          <w:color w:val="auto"/>
          <w:szCs w:val="23"/>
          <w:rtl/>
        </w:rPr>
        <w:t>' 5</w:t>
      </w:r>
      <w:r w:rsidRPr="004F6F4F">
        <w:rPr>
          <w:rFonts w:cs="David"/>
          <w:color w:val="auto"/>
          <w:szCs w:val="23"/>
          <w:rtl/>
        </w:rPr>
        <w:t xml:space="preserve">. </w:t>
      </w:r>
      <w:r w:rsidRPr="004F6F4F">
        <w:rPr>
          <w:rFonts w:cs="David" w:hint="eastAsia"/>
          <w:color w:val="auto"/>
          <w:szCs w:val="23"/>
          <w:rtl/>
        </w:rPr>
        <w:t>הכנסת</w:t>
      </w:r>
      <w:r w:rsidRPr="004F6F4F">
        <w:rPr>
          <w:rFonts w:cs="David"/>
          <w:color w:val="auto"/>
          <w:szCs w:val="23"/>
          <w:rtl/>
        </w:rPr>
        <w:t xml:space="preserve">. 15 </w:t>
      </w:r>
      <w:r w:rsidRPr="004F6F4F">
        <w:rPr>
          <w:rFonts w:cs="David" w:hint="eastAsia"/>
          <w:color w:val="auto"/>
          <w:szCs w:val="23"/>
          <w:rtl/>
        </w:rPr>
        <w:t>ביולי</w:t>
      </w:r>
      <w:r w:rsidRPr="004F6F4F">
        <w:rPr>
          <w:rFonts w:cs="David"/>
          <w:color w:val="auto"/>
          <w:szCs w:val="23"/>
          <w:rtl/>
        </w:rPr>
        <w:t>.</w:t>
      </w:r>
    </w:p>
    <w:p w14:paraId="5C38655B" w14:textId="77777777" w:rsidR="000C3BEF" w:rsidRPr="004F6F4F" w:rsidRDefault="000C3BEF" w:rsidP="000C3BEF">
      <w:pPr>
        <w:pStyle w:val="aff1"/>
        <w:rPr>
          <w:rFonts w:cs="David"/>
          <w:sz w:val="22"/>
          <w:szCs w:val="23"/>
        </w:rPr>
      </w:pPr>
      <w:r w:rsidRPr="004F6F4F">
        <w:rPr>
          <w:rFonts w:cs="David" w:hint="cs"/>
          <w:sz w:val="22"/>
          <w:szCs w:val="23"/>
          <w:lang w:val="en"/>
        </w:rPr>
        <w:t>C</w:t>
      </w:r>
      <w:proofErr w:type="spellStart"/>
      <w:r w:rsidRPr="004F6F4F">
        <w:rPr>
          <w:rFonts w:cs="David"/>
          <w:sz w:val="22"/>
          <w:szCs w:val="23"/>
          <w:lang w:bidi="ar-JO"/>
        </w:rPr>
        <w:t>asella</w:t>
      </w:r>
      <w:proofErr w:type="spellEnd"/>
      <w:r w:rsidRPr="004F6F4F">
        <w:rPr>
          <w:rFonts w:cs="David"/>
          <w:sz w:val="22"/>
          <w:szCs w:val="23"/>
          <w:lang w:val="en"/>
        </w:rPr>
        <w:t>, Alessandra, Laslier, Jean-François</w:t>
      </w:r>
      <w:r w:rsidRPr="004F6F4F">
        <w:rPr>
          <w:rFonts w:cs="David"/>
          <w:sz w:val="22"/>
          <w:szCs w:val="23"/>
          <w:lang w:bidi="ar-JO"/>
        </w:rPr>
        <w:t>,</w:t>
      </w:r>
      <w:r w:rsidRPr="004F6F4F">
        <w:rPr>
          <w:rFonts w:cs="David"/>
          <w:sz w:val="22"/>
          <w:szCs w:val="23"/>
          <w:lang w:val="en"/>
        </w:rPr>
        <w:t xml:space="preserve"> Macé, Antonin. 2016. Democracy for polarized</w:t>
      </w:r>
      <w:r w:rsidRPr="004F6F4F">
        <w:rPr>
          <w:rFonts w:cs="David"/>
          <w:sz w:val="22"/>
          <w:szCs w:val="23"/>
          <w:rtl/>
          <w:lang w:val="en"/>
        </w:rPr>
        <w:br/>
      </w:r>
      <w:r w:rsidRPr="004F6F4F">
        <w:rPr>
          <w:rFonts w:cs="David"/>
          <w:sz w:val="22"/>
          <w:szCs w:val="23"/>
          <w:lang w:val="en"/>
        </w:rPr>
        <w:t xml:space="preserve">committees: The tale of </w:t>
      </w:r>
      <w:proofErr w:type="spellStart"/>
      <w:r w:rsidRPr="004F6F4F">
        <w:rPr>
          <w:rFonts w:cs="David"/>
          <w:sz w:val="22"/>
          <w:szCs w:val="23"/>
          <w:lang w:val="en"/>
        </w:rPr>
        <w:t>Blotto's</w:t>
      </w:r>
      <w:proofErr w:type="spellEnd"/>
      <w:r w:rsidRPr="004F6F4F">
        <w:rPr>
          <w:rFonts w:cs="David"/>
          <w:sz w:val="22"/>
          <w:szCs w:val="23"/>
          <w:lang w:val="en"/>
        </w:rPr>
        <w:t xml:space="preserve"> Lieutenants Casella</w:t>
      </w:r>
      <w:r w:rsidRPr="004F6F4F">
        <w:rPr>
          <w:rFonts w:cs="David"/>
          <w:sz w:val="22"/>
          <w:szCs w:val="23"/>
          <w:lang w:bidi="ar-JO"/>
        </w:rPr>
        <w:t>.</w:t>
      </w:r>
      <w:r w:rsidRPr="004F6F4F">
        <w:rPr>
          <w:rFonts w:cs="David"/>
          <w:sz w:val="22"/>
          <w:szCs w:val="23"/>
          <w:lang w:val="en"/>
        </w:rPr>
        <w:t xml:space="preserve"> </w:t>
      </w:r>
      <w:r w:rsidRPr="004F6F4F">
        <w:rPr>
          <w:rFonts w:cs="David"/>
          <w:i/>
          <w:iCs/>
          <w:sz w:val="22"/>
          <w:szCs w:val="23"/>
        </w:rPr>
        <w:t>Discussion Paper</w:t>
      </w:r>
      <w:r w:rsidRPr="004F6F4F">
        <w:rPr>
          <w:rFonts w:cs="David"/>
          <w:sz w:val="22"/>
          <w:szCs w:val="23"/>
        </w:rPr>
        <w:t>. Department of</w:t>
      </w:r>
      <w:r w:rsidRPr="004F6F4F">
        <w:rPr>
          <w:rFonts w:cs="David"/>
          <w:sz w:val="22"/>
          <w:szCs w:val="23"/>
          <w:rtl/>
        </w:rPr>
        <w:br/>
      </w:r>
      <w:r w:rsidRPr="004F6F4F">
        <w:rPr>
          <w:rFonts w:cs="David"/>
          <w:sz w:val="22"/>
          <w:szCs w:val="23"/>
        </w:rPr>
        <w:t>Economics, Columbia University (June).</w:t>
      </w:r>
    </w:p>
    <w:p w14:paraId="7A95347D" w14:textId="77777777" w:rsidR="000C3BEF" w:rsidRPr="009D382B" w:rsidRDefault="000C3BEF" w:rsidP="000C3BEF"/>
    <w:p w14:paraId="490B96D8" w14:textId="6DB66FE2" w:rsidR="000C3BEF" w:rsidRPr="007F128A" w:rsidRDefault="000C3BEF" w:rsidP="000C3BEF">
      <w:pPr>
        <w:rPr>
          <w:b/>
          <w:bCs/>
          <w:rtl/>
        </w:rPr>
      </w:pPr>
      <w:r w:rsidRPr="007F128A">
        <w:rPr>
          <w:rFonts w:hint="cs"/>
          <w:b/>
          <w:bCs/>
          <w:rtl/>
        </w:rPr>
        <w:t xml:space="preserve">מאמר אקדמי מתוך כתב עת מקוון (ללא </w:t>
      </w:r>
      <w:r w:rsidRPr="008F67D9">
        <w:rPr>
          <w:b/>
          <w:bCs/>
          <w:szCs w:val="20"/>
        </w:rPr>
        <w:t>DOI</w:t>
      </w:r>
      <w:r w:rsidRPr="007F128A">
        <w:rPr>
          <w:rFonts w:hint="cs"/>
          <w:b/>
          <w:bCs/>
          <w:rtl/>
        </w:rPr>
        <w:t>)</w:t>
      </w:r>
    </w:p>
    <w:p w14:paraId="5CA6CAFD" w14:textId="77777777" w:rsidR="000C3BEF" w:rsidRPr="004F6F4F" w:rsidRDefault="000C3BEF" w:rsidP="000C3BEF">
      <w:pPr>
        <w:pStyle w:val="aff0"/>
        <w:rPr>
          <w:rFonts w:cs="David"/>
          <w:sz w:val="22"/>
          <w:szCs w:val="23"/>
          <w:rtl/>
        </w:rPr>
      </w:pPr>
      <w:r w:rsidRPr="004F6F4F">
        <w:rPr>
          <w:rFonts w:cs="David" w:hint="eastAsia"/>
          <w:szCs w:val="23"/>
          <w:rtl/>
        </w:rPr>
        <w:t>אורן</w:t>
      </w:r>
      <w:r w:rsidRPr="004F6F4F">
        <w:rPr>
          <w:rFonts w:cs="David"/>
          <w:szCs w:val="23"/>
          <w:rtl/>
        </w:rPr>
        <w:t xml:space="preserve">-מגידור, </w:t>
      </w:r>
      <w:r w:rsidRPr="004F6F4F">
        <w:rPr>
          <w:rFonts w:cs="David" w:hint="eastAsia"/>
          <w:szCs w:val="23"/>
          <w:rtl/>
        </w:rPr>
        <w:t>דפנה</w:t>
      </w:r>
      <w:r w:rsidRPr="004F6F4F">
        <w:rPr>
          <w:rFonts w:cs="David"/>
          <w:szCs w:val="23"/>
          <w:rtl/>
        </w:rPr>
        <w:t xml:space="preserve">. 2018. הכמיהה לילדים באנגליה בעת החדשה המוקדמת. </w:t>
      </w:r>
      <w:r w:rsidRPr="004F6F4F">
        <w:rPr>
          <w:rFonts w:cs="David" w:hint="eastAsia"/>
          <w:b/>
          <w:bCs/>
          <w:szCs w:val="23"/>
          <w:rtl/>
        </w:rPr>
        <w:t>זמנים</w:t>
      </w:r>
      <w:r w:rsidRPr="004F6F4F">
        <w:rPr>
          <w:rFonts w:cs="David"/>
          <w:szCs w:val="23"/>
          <w:rtl/>
        </w:rPr>
        <w:t xml:space="preserve"> 139</w:t>
      </w:r>
      <w:r w:rsidRPr="004F6F4F">
        <w:rPr>
          <w:rFonts w:cs="David" w:hint="cs"/>
          <w:szCs w:val="23"/>
          <w:rtl/>
        </w:rPr>
        <w:t>, 78</w:t>
      </w:r>
      <w:r w:rsidRPr="004F6F4F">
        <w:rPr>
          <w:rFonts w:cs="David"/>
          <w:szCs w:val="23"/>
          <w:rtl/>
        </w:rPr>
        <w:t>–</w:t>
      </w:r>
      <w:r w:rsidRPr="004F6F4F">
        <w:rPr>
          <w:rFonts w:cs="David" w:hint="cs"/>
          <w:szCs w:val="23"/>
          <w:rtl/>
        </w:rPr>
        <w:t>91</w:t>
      </w:r>
      <w:r w:rsidRPr="004F6F4F">
        <w:rPr>
          <w:rFonts w:cs="David"/>
          <w:szCs w:val="23"/>
          <w:rtl/>
        </w:rPr>
        <w:t xml:space="preserve">. </w:t>
      </w:r>
      <w:r w:rsidRPr="004F6F4F">
        <w:rPr>
          <w:rFonts w:cs="David"/>
          <w:szCs w:val="23"/>
          <w:rtl/>
        </w:rPr>
        <w:br/>
      </w:r>
      <w:r w:rsidRPr="004F6F4F">
        <w:rPr>
          <w:rFonts w:cs="David"/>
          <w:sz w:val="22"/>
          <w:szCs w:val="23"/>
        </w:rPr>
        <w:t>https://www.openu.ac.il/zmanim/zmanim139/zmanim-139-oren-magidor.pdf</w:t>
      </w:r>
    </w:p>
    <w:p w14:paraId="05C622AE" w14:textId="77777777" w:rsidR="000C3BEF" w:rsidRPr="004F6F4F" w:rsidRDefault="000C3BEF" w:rsidP="000C3BEF">
      <w:pPr>
        <w:pStyle w:val="aff1"/>
        <w:rPr>
          <w:rFonts w:cs="David"/>
          <w:sz w:val="22"/>
          <w:szCs w:val="23"/>
        </w:rPr>
      </w:pPr>
      <w:r w:rsidRPr="004F6F4F">
        <w:rPr>
          <w:rFonts w:cs="David"/>
          <w:sz w:val="22"/>
          <w:szCs w:val="23"/>
        </w:rPr>
        <w:t xml:space="preserve">Grodal, Torben. 2001. Old </w:t>
      </w:r>
      <w:r w:rsidRPr="004F6F4F">
        <w:rPr>
          <w:rFonts w:cs="David"/>
          <w:sz w:val="22"/>
          <w:szCs w:val="23"/>
          <w:lang w:bidi="ar-JO"/>
        </w:rPr>
        <w:t>w</w:t>
      </w:r>
      <w:r w:rsidRPr="004F6F4F">
        <w:rPr>
          <w:rFonts w:cs="David"/>
          <w:sz w:val="22"/>
          <w:szCs w:val="23"/>
        </w:rPr>
        <w:t xml:space="preserve">ine in old bottles. </w:t>
      </w:r>
      <w:r w:rsidRPr="004F6F4F">
        <w:rPr>
          <w:rFonts w:cs="David"/>
          <w:i/>
          <w:iCs/>
          <w:sz w:val="22"/>
          <w:szCs w:val="23"/>
        </w:rPr>
        <w:t>Film-Philosophy</w:t>
      </w:r>
      <w:r w:rsidRPr="004F6F4F">
        <w:rPr>
          <w:rFonts w:cs="David"/>
          <w:sz w:val="22"/>
          <w:szCs w:val="23"/>
        </w:rPr>
        <w:t xml:space="preserve"> 5:1. </w:t>
      </w:r>
    </w:p>
    <w:p w14:paraId="22F691DD" w14:textId="67C8137F" w:rsidR="00540340" w:rsidRDefault="00540340" w:rsidP="00540340">
      <w:pPr>
        <w:pStyle w:val="aff1"/>
        <w:ind w:firstLine="0"/>
        <w:rPr>
          <w:b/>
          <w:bCs/>
          <w:rtl/>
        </w:rPr>
      </w:pPr>
      <w:hyperlink r:id="rId9" w:history="1">
        <w:r w:rsidRPr="004575EB">
          <w:rPr>
            <w:rStyle w:val="Hyperlink"/>
            <w:rFonts w:cs="David"/>
            <w:sz w:val="22"/>
            <w:szCs w:val="23"/>
          </w:rPr>
          <w:t>http://www.film-philosophy.com/vol5-2001/n12grodal</w:t>
        </w:r>
      </w:hyperlink>
    </w:p>
    <w:p w14:paraId="3F0013F5" w14:textId="77777777" w:rsidR="00540340" w:rsidRDefault="00540340" w:rsidP="00540340">
      <w:pPr>
        <w:pStyle w:val="aff1"/>
        <w:ind w:firstLine="0"/>
        <w:rPr>
          <w:b/>
          <w:bCs/>
          <w:rtl/>
        </w:rPr>
      </w:pPr>
    </w:p>
    <w:p w14:paraId="1886E252" w14:textId="7C5EA992" w:rsidR="000C3BEF" w:rsidRPr="00540340" w:rsidRDefault="000C3BEF" w:rsidP="00540340">
      <w:pPr>
        <w:pStyle w:val="aff1"/>
        <w:bidi/>
        <w:jc w:val="left"/>
        <w:rPr>
          <w:rFonts w:cs="David"/>
          <w:sz w:val="22"/>
          <w:szCs w:val="23"/>
        </w:rPr>
      </w:pPr>
      <w:r w:rsidRPr="00540340">
        <w:rPr>
          <w:rFonts w:cs="Calibri" w:hint="cs"/>
          <w:b/>
          <w:bCs/>
          <w:rtl/>
        </w:rPr>
        <w:t xml:space="preserve">מאמר </w:t>
      </w:r>
      <w:r w:rsidRPr="00540340">
        <w:rPr>
          <w:rFonts w:cs="Calibri"/>
          <w:b/>
          <w:bCs/>
          <w:rtl/>
        </w:rPr>
        <w:t xml:space="preserve">אקדמי </w:t>
      </w:r>
      <w:r w:rsidRPr="00540340">
        <w:rPr>
          <w:rFonts w:cs="Calibri" w:hint="cs"/>
          <w:b/>
          <w:bCs/>
          <w:rtl/>
        </w:rPr>
        <w:t>עם</w:t>
      </w:r>
      <w:r w:rsidR="00540340">
        <w:rPr>
          <w:rFonts w:cs="Calibri" w:hint="cs"/>
          <w:b/>
          <w:bCs/>
          <w:rtl/>
        </w:rPr>
        <w:t xml:space="preserve"> </w:t>
      </w:r>
      <w:r w:rsidR="00540340">
        <w:rPr>
          <w:rFonts w:cs="David"/>
          <w:sz w:val="22"/>
          <w:szCs w:val="23"/>
        </w:rPr>
        <w:t xml:space="preserve"> </w:t>
      </w:r>
      <w:r w:rsidR="00540340" w:rsidRPr="008F67D9">
        <w:rPr>
          <w:b/>
          <w:bCs/>
          <w:szCs w:val="20"/>
        </w:rPr>
        <w:t>DOI</w:t>
      </w:r>
    </w:p>
    <w:p w14:paraId="09A53098" w14:textId="77777777" w:rsidR="000C3BEF" w:rsidRPr="004F6F4F" w:rsidRDefault="000C3BEF" w:rsidP="000C3BEF">
      <w:pPr>
        <w:pStyle w:val="aff1"/>
        <w:rPr>
          <w:rFonts w:cs="David"/>
          <w:sz w:val="22"/>
          <w:szCs w:val="23"/>
          <w:lang w:bidi="ar-JO"/>
        </w:rPr>
      </w:pPr>
      <w:r w:rsidRPr="004F6F4F">
        <w:rPr>
          <w:rFonts w:cs="David"/>
          <w:sz w:val="22"/>
          <w:szCs w:val="23"/>
          <w:lang w:bidi="ar-JO"/>
        </w:rPr>
        <w:t>Holliday, Jenna K. 2013. Turning the table on the exploitative recruitment of migrant workers:</w:t>
      </w:r>
      <w:r w:rsidRPr="004F6F4F">
        <w:rPr>
          <w:rFonts w:cs="David"/>
          <w:sz w:val="22"/>
          <w:szCs w:val="23"/>
          <w:lang w:bidi="ar-JO"/>
        </w:rPr>
        <w:br/>
        <w:t xml:space="preserve">The Cambodian experience. </w:t>
      </w:r>
      <w:r w:rsidRPr="004F6F4F">
        <w:rPr>
          <w:rFonts w:cs="David"/>
          <w:i/>
          <w:iCs/>
          <w:sz w:val="22"/>
          <w:szCs w:val="23"/>
          <w:lang w:bidi="ar-JO"/>
        </w:rPr>
        <w:t>Asian Journal of Social Sciences</w:t>
      </w:r>
      <w:r w:rsidRPr="004F6F4F">
        <w:rPr>
          <w:rFonts w:cs="David"/>
          <w:sz w:val="22"/>
          <w:szCs w:val="23"/>
          <w:lang w:bidi="ar-JO"/>
        </w:rPr>
        <w:t xml:space="preserve"> 40:4, 464–485. </w:t>
      </w:r>
    </w:p>
    <w:p w14:paraId="2145F1AA" w14:textId="77777777" w:rsidR="000C3BEF" w:rsidRPr="004F6F4F" w:rsidRDefault="000C3BEF" w:rsidP="000C3BEF">
      <w:pPr>
        <w:pStyle w:val="aff1"/>
        <w:rPr>
          <w:rFonts w:cs="David"/>
          <w:b/>
          <w:bCs/>
          <w:sz w:val="22"/>
          <w:szCs w:val="23"/>
          <w:rtl/>
          <w:lang w:bidi="ar-JO"/>
        </w:rPr>
      </w:pPr>
      <w:r w:rsidRPr="004F6F4F">
        <w:rPr>
          <w:rFonts w:cs="David"/>
          <w:sz w:val="22"/>
          <w:szCs w:val="23"/>
          <w:lang w:bidi="ar-JO"/>
        </w:rPr>
        <w:t xml:space="preserve"> </w:t>
      </w:r>
      <w:r w:rsidRPr="004F6F4F">
        <w:rPr>
          <w:rFonts w:cs="David"/>
          <w:sz w:val="22"/>
          <w:szCs w:val="23"/>
          <w:lang w:bidi="ar-JO"/>
        </w:rPr>
        <w:tab/>
        <w:t>DOI: 10.1163/15685314-12341249</w:t>
      </w:r>
    </w:p>
    <w:p w14:paraId="1354D450" w14:textId="77777777" w:rsidR="000C3BEF" w:rsidRPr="009D382B" w:rsidRDefault="000C3BEF" w:rsidP="000C3BEF">
      <w:pPr>
        <w:spacing w:line="360" w:lineRule="auto"/>
        <w:rPr>
          <w:rFonts w:ascii="David" w:hAnsi="David"/>
          <w:rtl/>
        </w:rPr>
      </w:pPr>
    </w:p>
    <w:p w14:paraId="3861B477" w14:textId="77777777" w:rsidR="000C3BEF" w:rsidRPr="007F128A" w:rsidRDefault="000C3BEF" w:rsidP="000C3BEF">
      <w:pPr>
        <w:rPr>
          <w:b/>
          <w:bCs/>
          <w:rtl/>
        </w:rPr>
      </w:pPr>
      <w:r w:rsidRPr="007F128A">
        <w:rPr>
          <w:b/>
          <w:bCs/>
          <w:rtl/>
        </w:rPr>
        <w:t>חיבורים בכתבי יד</w:t>
      </w:r>
    </w:p>
    <w:p w14:paraId="175503F0" w14:textId="77777777" w:rsidR="000C3BEF" w:rsidRPr="004F6F4F" w:rsidRDefault="000C3BEF" w:rsidP="000C3BEF">
      <w:pPr>
        <w:pStyle w:val="aff0"/>
        <w:rPr>
          <w:rFonts w:cs="David"/>
          <w:szCs w:val="23"/>
          <w:rtl/>
        </w:rPr>
      </w:pPr>
      <w:r w:rsidRPr="004F6F4F">
        <w:rPr>
          <w:rFonts w:cs="David"/>
          <w:szCs w:val="23"/>
          <w:rtl/>
        </w:rPr>
        <w:t>אלפסי,</w:t>
      </w:r>
      <w:r w:rsidRPr="004F6F4F">
        <w:rPr>
          <w:rFonts w:cs="David" w:hint="cs"/>
          <w:szCs w:val="23"/>
          <w:rtl/>
        </w:rPr>
        <w:t xml:space="preserve"> </w:t>
      </w:r>
      <w:r w:rsidRPr="004F6F4F">
        <w:rPr>
          <w:rFonts w:cs="David"/>
          <w:szCs w:val="23"/>
          <w:rtl/>
        </w:rPr>
        <w:t>יצחק בן יעקב</w:t>
      </w:r>
      <w:r w:rsidRPr="004F6F4F">
        <w:rPr>
          <w:rFonts w:cs="David" w:hint="cs"/>
          <w:szCs w:val="23"/>
          <w:rtl/>
        </w:rPr>
        <w:t xml:space="preserve">. </w:t>
      </w:r>
      <w:r w:rsidRPr="004F6F4F">
        <w:rPr>
          <w:rFonts w:cs="David"/>
          <w:szCs w:val="23"/>
          <w:rtl/>
        </w:rPr>
        <w:t xml:space="preserve">הלכות </w:t>
      </w:r>
      <w:proofErr w:type="spellStart"/>
      <w:r w:rsidRPr="004F6F4F">
        <w:rPr>
          <w:rFonts w:cs="David"/>
          <w:szCs w:val="23"/>
          <w:rtl/>
        </w:rPr>
        <w:t>הרי"ף</w:t>
      </w:r>
      <w:proofErr w:type="spellEnd"/>
      <w:r w:rsidRPr="004F6F4F">
        <w:rPr>
          <w:rFonts w:cs="David" w:hint="cs"/>
          <w:szCs w:val="23"/>
          <w:rtl/>
        </w:rPr>
        <w:t>.</w:t>
      </w:r>
      <w:r w:rsidRPr="004F6F4F">
        <w:rPr>
          <w:rFonts w:cs="David"/>
          <w:szCs w:val="23"/>
          <w:rtl/>
        </w:rPr>
        <w:t xml:space="preserve"> סוכה, </w:t>
      </w:r>
      <w:proofErr w:type="spellStart"/>
      <w:r w:rsidRPr="004F6F4F">
        <w:rPr>
          <w:rFonts w:cs="David"/>
          <w:szCs w:val="23"/>
          <w:rtl/>
        </w:rPr>
        <w:t>יח</w:t>
      </w:r>
      <w:proofErr w:type="spellEnd"/>
      <w:r w:rsidRPr="004F6F4F">
        <w:rPr>
          <w:rFonts w:cs="David"/>
          <w:szCs w:val="23"/>
          <w:rtl/>
        </w:rPr>
        <w:t xml:space="preserve"> ע"א, </w:t>
      </w:r>
      <w:r w:rsidRPr="004F6F4F">
        <w:rPr>
          <w:rFonts w:cs="David"/>
          <w:szCs w:val="23"/>
          <w:shd w:val="clear" w:color="auto" w:fill="FFFFFF"/>
          <w:rtl/>
        </w:rPr>
        <w:t xml:space="preserve">שורות 24 "כי </w:t>
      </w:r>
      <w:proofErr w:type="spellStart"/>
      <w:r w:rsidRPr="004F6F4F">
        <w:rPr>
          <w:rFonts w:cs="David"/>
          <w:szCs w:val="23"/>
          <w:shd w:val="clear" w:color="auto" w:fill="FFFFFF"/>
          <w:rtl/>
        </w:rPr>
        <w:t>קא</w:t>
      </w:r>
      <w:proofErr w:type="spellEnd"/>
      <w:r w:rsidRPr="004F6F4F">
        <w:rPr>
          <w:rFonts w:cs="David"/>
          <w:szCs w:val="23"/>
          <w:shd w:val="clear" w:color="auto" w:fill="FFFFFF"/>
          <w:rtl/>
        </w:rPr>
        <w:t>"–29 "</w:t>
      </w:r>
      <w:proofErr w:type="spellStart"/>
      <w:r w:rsidRPr="004F6F4F">
        <w:rPr>
          <w:rFonts w:cs="David"/>
          <w:szCs w:val="23"/>
          <w:shd w:val="clear" w:color="auto" w:fill="FFFFFF"/>
          <w:rtl/>
        </w:rPr>
        <w:t>מצ</w:t>
      </w:r>
      <w:proofErr w:type="spellEnd"/>
      <w:r w:rsidRPr="004F6F4F">
        <w:rPr>
          <w:rFonts w:cs="David"/>
          <w:szCs w:val="23"/>
          <w:shd w:val="clear" w:color="auto" w:fill="FFFFFF"/>
          <w:rtl/>
        </w:rPr>
        <w:t>[</w:t>
      </w:r>
      <w:proofErr w:type="spellStart"/>
      <w:r w:rsidRPr="004F6F4F">
        <w:rPr>
          <w:rFonts w:cs="David"/>
          <w:szCs w:val="23"/>
          <w:shd w:val="clear" w:color="auto" w:fill="FFFFFF"/>
          <w:rtl/>
        </w:rPr>
        <w:t>וה</w:t>
      </w:r>
      <w:proofErr w:type="spellEnd"/>
      <w:r w:rsidRPr="004F6F4F">
        <w:rPr>
          <w:rFonts w:cs="David"/>
          <w:szCs w:val="23"/>
          <w:shd w:val="clear" w:color="auto" w:fill="FFFFFF"/>
          <w:rtl/>
        </w:rPr>
        <w:t xml:space="preserve">]" (סימנים אלף לה-אלף </w:t>
      </w:r>
      <w:proofErr w:type="spellStart"/>
      <w:r w:rsidRPr="004F6F4F">
        <w:rPr>
          <w:rFonts w:cs="David"/>
          <w:szCs w:val="23"/>
          <w:shd w:val="clear" w:color="auto" w:fill="FFFFFF"/>
          <w:rtl/>
        </w:rPr>
        <w:t>לז</w:t>
      </w:r>
      <w:proofErr w:type="spellEnd"/>
      <w:r w:rsidRPr="004F6F4F">
        <w:rPr>
          <w:rFonts w:cs="David"/>
          <w:szCs w:val="23"/>
          <w:shd w:val="clear" w:color="auto" w:fill="FFFFFF"/>
          <w:rtl/>
        </w:rPr>
        <w:t>)</w:t>
      </w:r>
      <w:r w:rsidRPr="004F6F4F">
        <w:rPr>
          <w:rFonts w:cs="David" w:hint="cs"/>
          <w:szCs w:val="23"/>
          <w:rtl/>
        </w:rPr>
        <w:t xml:space="preserve">. </w:t>
      </w:r>
      <w:r w:rsidRPr="004F6F4F">
        <w:rPr>
          <w:rFonts w:cs="David"/>
          <w:szCs w:val="23"/>
          <w:shd w:val="clear" w:color="auto" w:fill="FFFFFF"/>
          <w:rtl/>
        </w:rPr>
        <w:t xml:space="preserve">אוסף מ' </w:t>
      </w:r>
      <w:proofErr w:type="spellStart"/>
      <w:r w:rsidRPr="004F6F4F">
        <w:rPr>
          <w:rFonts w:cs="David"/>
          <w:szCs w:val="23"/>
          <w:shd w:val="clear" w:color="auto" w:fill="FFFFFF"/>
          <w:rtl/>
        </w:rPr>
        <w:t>גסטר</w:t>
      </w:r>
      <w:proofErr w:type="spellEnd"/>
      <w:r w:rsidRPr="004F6F4F">
        <w:rPr>
          <w:rFonts w:cs="David"/>
          <w:szCs w:val="23"/>
          <w:shd w:val="clear" w:color="auto" w:fill="FFFFFF"/>
          <w:rtl/>
        </w:rPr>
        <w:t>, דף 27</w:t>
      </w:r>
      <w:r w:rsidRPr="004F6F4F">
        <w:rPr>
          <w:rFonts w:cs="David" w:hint="cs"/>
          <w:szCs w:val="23"/>
          <w:rtl/>
        </w:rPr>
        <w:t>.</w:t>
      </w:r>
    </w:p>
    <w:p w14:paraId="3384C556" w14:textId="77777777" w:rsidR="000C3BEF" w:rsidRPr="009D382B" w:rsidRDefault="000C3BEF" w:rsidP="000C3BEF"/>
    <w:p w14:paraId="07934219" w14:textId="77777777" w:rsidR="000C3BEF" w:rsidRPr="007F128A" w:rsidRDefault="000C3BEF" w:rsidP="000C3BEF">
      <w:pPr>
        <w:rPr>
          <w:b/>
          <w:bCs/>
          <w:rtl/>
        </w:rPr>
      </w:pPr>
      <w:r w:rsidRPr="007F128A">
        <w:rPr>
          <w:b/>
          <w:bCs/>
          <w:rtl/>
        </w:rPr>
        <w:t>ערכים מילוניים</w:t>
      </w:r>
      <w:r w:rsidRPr="007F128A">
        <w:rPr>
          <w:rFonts w:hint="cs"/>
          <w:b/>
          <w:bCs/>
          <w:rtl/>
        </w:rPr>
        <w:t xml:space="preserve"> או לקסיקליים</w:t>
      </w:r>
    </w:p>
    <w:p w14:paraId="375B61FE" w14:textId="77777777" w:rsidR="000C3BEF" w:rsidRPr="004F6F4F" w:rsidRDefault="000C3BEF" w:rsidP="000C3BEF">
      <w:pPr>
        <w:pStyle w:val="aff0"/>
        <w:rPr>
          <w:rFonts w:cs="David"/>
          <w:szCs w:val="23"/>
          <w:rtl/>
        </w:rPr>
      </w:pPr>
      <w:r w:rsidRPr="004F6F4F">
        <w:rPr>
          <w:rFonts w:cs="David" w:hint="cs"/>
          <w:szCs w:val="23"/>
          <w:rtl/>
        </w:rPr>
        <w:t xml:space="preserve">בורשטיין, איתן. 2015. אירוניה. </w:t>
      </w:r>
      <w:r w:rsidRPr="004F6F4F">
        <w:rPr>
          <w:rStyle w:val="a9"/>
          <w:rFonts w:cs="David" w:hint="cs"/>
          <w:szCs w:val="23"/>
          <w:rtl/>
        </w:rPr>
        <w:t>לקסיקון לתרבות הקלאסית: אלים, אישים, מושגים ואתרים</w:t>
      </w:r>
      <w:r w:rsidRPr="004F6F4F">
        <w:rPr>
          <w:rFonts w:cs="David" w:hint="cs"/>
          <w:szCs w:val="23"/>
          <w:rtl/>
        </w:rPr>
        <w:t xml:space="preserve">. </w:t>
      </w:r>
      <w:r w:rsidRPr="004F6F4F">
        <w:rPr>
          <w:rFonts w:cs="David"/>
          <w:sz w:val="22"/>
          <w:szCs w:val="23"/>
        </w:rPr>
        <w:t>PERTINAX</w:t>
      </w:r>
      <w:r w:rsidRPr="004F6F4F">
        <w:rPr>
          <w:rFonts w:cs="David" w:hint="cs"/>
          <w:szCs w:val="23"/>
          <w:rtl/>
        </w:rPr>
        <w:t xml:space="preserve"> הוצאה לאור, 86</w:t>
      </w:r>
      <w:r w:rsidRPr="004F6F4F">
        <w:rPr>
          <w:rFonts w:cs="David" w:hint="eastAsia"/>
          <w:szCs w:val="23"/>
          <w:rtl/>
        </w:rPr>
        <w:t>–</w:t>
      </w:r>
      <w:r w:rsidRPr="004F6F4F">
        <w:rPr>
          <w:rFonts w:cs="David" w:hint="cs"/>
          <w:szCs w:val="23"/>
          <w:rtl/>
        </w:rPr>
        <w:t>87.</w:t>
      </w:r>
    </w:p>
    <w:p w14:paraId="47CB2DDB" w14:textId="77777777" w:rsidR="000C3BEF" w:rsidRPr="004F6F4F" w:rsidRDefault="000C3BEF" w:rsidP="000C3BEF">
      <w:pPr>
        <w:pStyle w:val="aff1"/>
        <w:rPr>
          <w:rFonts w:cs="David"/>
          <w:sz w:val="22"/>
          <w:szCs w:val="23"/>
          <w:rtl/>
        </w:rPr>
      </w:pPr>
      <w:r w:rsidRPr="004F6F4F">
        <w:rPr>
          <w:rFonts w:cs="David" w:hint="cs"/>
          <w:sz w:val="22"/>
          <w:szCs w:val="23"/>
          <w:lang w:bidi="ar-JO"/>
        </w:rPr>
        <w:t>F</w:t>
      </w:r>
      <w:r w:rsidRPr="004F6F4F">
        <w:rPr>
          <w:rFonts w:cs="David"/>
          <w:sz w:val="22"/>
          <w:szCs w:val="23"/>
          <w:lang w:bidi="ar-JO"/>
        </w:rPr>
        <w:t xml:space="preserve">ace. 1986. </w:t>
      </w:r>
      <w:r w:rsidRPr="004F6F4F">
        <w:rPr>
          <w:rFonts w:cs="David"/>
          <w:i/>
          <w:iCs/>
          <w:sz w:val="22"/>
          <w:szCs w:val="23"/>
          <w:lang w:bidi="ar-JO"/>
        </w:rPr>
        <w:t>Oxford student's dictionary</w:t>
      </w:r>
      <w:r w:rsidRPr="004F6F4F">
        <w:rPr>
          <w:rFonts w:cs="David"/>
          <w:sz w:val="22"/>
          <w:szCs w:val="23"/>
          <w:lang w:bidi="ar-JO"/>
        </w:rPr>
        <w:t xml:space="preserve"> </w:t>
      </w:r>
      <w:r w:rsidRPr="004F6F4F">
        <w:rPr>
          <w:rFonts w:cs="David"/>
          <w:i/>
          <w:iCs/>
          <w:sz w:val="22"/>
          <w:szCs w:val="23"/>
          <w:lang w:bidi="ar-JO"/>
        </w:rPr>
        <w:t>for Hebrew speakers</w:t>
      </w:r>
      <w:r w:rsidRPr="004F6F4F">
        <w:rPr>
          <w:rFonts w:cs="David"/>
          <w:sz w:val="22"/>
          <w:szCs w:val="23"/>
          <w:lang w:bidi="ar-JO"/>
        </w:rPr>
        <w:t xml:space="preserve">. Tel Aviv: </w:t>
      </w:r>
      <w:proofErr w:type="spellStart"/>
      <w:r w:rsidRPr="004F6F4F">
        <w:rPr>
          <w:rFonts w:cs="David"/>
          <w:sz w:val="22"/>
          <w:szCs w:val="23"/>
          <w:lang w:bidi="ar-JO"/>
        </w:rPr>
        <w:t>Kernerman</w:t>
      </w:r>
      <w:proofErr w:type="spellEnd"/>
      <w:r w:rsidRPr="004F6F4F">
        <w:rPr>
          <w:rFonts w:cs="David"/>
          <w:sz w:val="22"/>
          <w:szCs w:val="23"/>
          <w:lang w:bidi="ar-JO"/>
        </w:rPr>
        <w:t>-Lonnie Kahn, 274.</w:t>
      </w:r>
    </w:p>
    <w:p w14:paraId="349AE5CE" w14:textId="77777777" w:rsidR="000C3BEF" w:rsidRPr="00F26764" w:rsidRDefault="000C3BEF" w:rsidP="000C3BEF">
      <w:pPr>
        <w:pStyle w:val="2"/>
        <w:rPr>
          <w:rtl/>
        </w:rPr>
      </w:pPr>
      <w:bookmarkStart w:id="64" w:name="_Toc213831651"/>
      <w:bookmarkStart w:id="65" w:name="_Toc213831911"/>
      <w:bookmarkStart w:id="66" w:name="_Toc213832020"/>
      <w:r w:rsidRPr="00F26764">
        <w:rPr>
          <w:rtl/>
        </w:rPr>
        <w:t>האחדת כתיב</w:t>
      </w:r>
      <w:bookmarkEnd w:id="64"/>
      <w:bookmarkEnd w:id="65"/>
      <w:bookmarkEnd w:id="66"/>
    </w:p>
    <w:p w14:paraId="356ED96B" w14:textId="77777777" w:rsidR="000C3BEF" w:rsidRPr="00F26764" w:rsidRDefault="000C3BEF" w:rsidP="000C3BEF">
      <w:pPr>
        <w:rPr>
          <w:rtl/>
        </w:rPr>
      </w:pPr>
      <w:r w:rsidRPr="00F26764">
        <w:rPr>
          <w:rtl/>
        </w:rPr>
        <w:t>להלן כמה דוגמאות לצורות כתיב והאחדה הנהוגות ב</w:t>
      </w:r>
      <w:r>
        <w:rPr>
          <w:rFonts w:hint="cs"/>
          <w:rtl/>
        </w:rPr>
        <w:t>למדא עיון.</w:t>
      </w:r>
    </w:p>
    <w:p w14:paraId="6BD1FC6E" w14:textId="77777777" w:rsidR="000C3BEF" w:rsidRPr="00F26764" w:rsidRDefault="000C3BEF" w:rsidP="000C3BEF">
      <w:pPr>
        <w:pStyle w:val="3"/>
        <w:rPr>
          <w:rtl/>
        </w:rPr>
      </w:pPr>
      <w:bookmarkStart w:id="67" w:name="_Toc213831652"/>
      <w:bookmarkStart w:id="68" w:name="_Toc213831912"/>
      <w:bookmarkStart w:id="69" w:name="_Toc213832021"/>
      <w:r w:rsidRPr="00F26764">
        <w:rPr>
          <w:rtl/>
        </w:rPr>
        <w:t>כללי הכתיב החדשים</w:t>
      </w:r>
      <w:bookmarkEnd w:id="67"/>
      <w:bookmarkEnd w:id="68"/>
      <w:bookmarkEnd w:id="69"/>
    </w:p>
    <w:p w14:paraId="71CDF7FA" w14:textId="2EE39C7F" w:rsidR="000C3BEF" w:rsidRPr="00F26764" w:rsidRDefault="000C3BEF" w:rsidP="000C3BEF">
      <w:pPr>
        <w:rPr>
          <w:rtl/>
        </w:rPr>
      </w:pPr>
      <w:r w:rsidRPr="00F26764">
        <w:rPr>
          <w:rtl/>
        </w:rPr>
        <w:t xml:space="preserve">כללי הכתיב החדשים של האקדמיה ללשון העברית </w:t>
      </w:r>
      <w:r w:rsidR="00B24C2D">
        <w:rPr>
          <w:rFonts w:hint="cs"/>
          <w:rtl/>
        </w:rPr>
        <w:t xml:space="preserve">קובעים </w:t>
      </w:r>
      <w:r w:rsidR="000036D2">
        <w:rPr>
          <w:rFonts w:hint="cs"/>
          <w:rtl/>
        </w:rPr>
        <w:t xml:space="preserve">כי </w:t>
      </w:r>
      <w:r w:rsidR="00B24C2D">
        <w:rPr>
          <w:rFonts w:hint="cs"/>
          <w:rtl/>
        </w:rPr>
        <w:t>צורת</w:t>
      </w:r>
      <w:r w:rsidR="00B24C2D" w:rsidRPr="00F26764">
        <w:rPr>
          <w:rtl/>
        </w:rPr>
        <w:t xml:space="preserve"> </w:t>
      </w:r>
      <w:r w:rsidRPr="00F26764">
        <w:rPr>
          <w:rtl/>
        </w:rPr>
        <w:t xml:space="preserve">הכתיב </w:t>
      </w:r>
      <w:r w:rsidR="00B24C2D">
        <w:rPr>
          <w:rFonts w:hint="cs"/>
          <w:rtl/>
        </w:rPr>
        <w:t xml:space="preserve">העיקרית היא הכתיב המלא, </w:t>
      </w:r>
      <w:r w:rsidR="00B24C2D" w:rsidRPr="0006138F">
        <w:rPr>
          <w:rFonts w:hint="cs"/>
          <w:b/>
          <w:bCs/>
          <w:rtl/>
        </w:rPr>
        <w:t>לדוגמה</w:t>
      </w:r>
      <w:r w:rsidRPr="0006138F">
        <w:rPr>
          <w:b/>
          <w:bCs/>
          <w:rtl/>
        </w:rPr>
        <w:t>:</w:t>
      </w:r>
      <w:r w:rsidRPr="00F26764">
        <w:rPr>
          <w:rtl/>
        </w:rPr>
        <w:t xml:space="preserve"> </w:t>
      </w:r>
      <w:r w:rsidRPr="0006138F">
        <w:rPr>
          <w:rFonts w:ascii="David" w:hAnsi="David" w:cs="David"/>
          <w:sz w:val="23"/>
          <w:szCs w:val="23"/>
          <w:highlight w:val="lightGray"/>
          <w:rtl/>
        </w:rPr>
        <w:t xml:space="preserve">בריכה, ברירה, דליקה, עבירה; </w:t>
      </w:r>
      <w:proofErr w:type="spellStart"/>
      <w:r w:rsidRPr="0006138F">
        <w:rPr>
          <w:rFonts w:ascii="David" w:hAnsi="David" w:cs="David"/>
          <w:sz w:val="23"/>
          <w:szCs w:val="23"/>
          <w:highlight w:val="lightGray"/>
          <w:rtl/>
        </w:rPr>
        <w:t>איתו</w:t>
      </w:r>
      <w:proofErr w:type="spellEnd"/>
      <w:r w:rsidRPr="0006138F">
        <w:rPr>
          <w:rFonts w:ascii="David" w:hAnsi="David" w:cs="David"/>
          <w:sz w:val="23"/>
          <w:szCs w:val="23"/>
          <w:highlight w:val="lightGray"/>
          <w:rtl/>
        </w:rPr>
        <w:t>/איתה, עימו/עימה על הטיותיהן השונות; איטי, אמיתי/אמיתות, מגינים, מייד/</w:t>
      </w:r>
      <w:proofErr w:type="spellStart"/>
      <w:r w:rsidRPr="0006138F">
        <w:rPr>
          <w:rFonts w:ascii="David" w:hAnsi="David" w:cs="David"/>
          <w:sz w:val="23"/>
          <w:szCs w:val="23"/>
          <w:highlight w:val="lightGray"/>
          <w:rtl/>
        </w:rPr>
        <w:t>מיידי</w:t>
      </w:r>
      <w:proofErr w:type="spellEnd"/>
      <w:r w:rsidRPr="0006138F">
        <w:rPr>
          <w:rFonts w:ascii="David" w:hAnsi="David" w:cs="David"/>
          <w:sz w:val="23"/>
          <w:szCs w:val="23"/>
          <w:highlight w:val="lightGray"/>
          <w:rtl/>
        </w:rPr>
        <w:t>, מסיבים, מקילה, סיסמה, עיזים, פירות, צידו, צילו, קיצו</w:t>
      </w:r>
      <w:r w:rsidR="00B24C2D" w:rsidRPr="0006138F">
        <w:rPr>
          <w:rFonts w:ascii="David" w:hAnsi="David" w:cs="David"/>
          <w:sz w:val="23"/>
          <w:szCs w:val="23"/>
          <w:rtl/>
        </w:rPr>
        <w:t>, קודקוד</w:t>
      </w:r>
      <w:r w:rsidR="00053BA0" w:rsidRPr="0006138F">
        <w:rPr>
          <w:rFonts w:ascii="David" w:hAnsi="David" w:cs="David"/>
          <w:sz w:val="23"/>
          <w:szCs w:val="23"/>
          <w:rtl/>
        </w:rPr>
        <w:t>, אונייה</w:t>
      </w:r>
    </w:p>
    <w:p w14:paraId="2A8F7F6A" w14:textId="77777777" w:rsidR="000C3BEF" w:rsidRPr="00F26764" w:rsidRDefault="000C3BEF" w:rsidP="000C3BEF">
      <w:pPr>
        <w:pStyle w:val="3"/>
        <w:rPr>
          <w:rtl/>
        </w:rPr>
      </w:pPr>
      <w:bookmarkStart w:id="70" w:name="_Toc213831653"/>
      <w:bookmarkStart w:id="71" w:name="_Toc213831913"/>
      <w:bookmarkStart w:id="72" w:name="_Toc213832022"/>
      <w:r w:rsidRPr="00F26764">
        <w:rPr>
          <w:rtl/>
        </w:rPr>
        <w:lastRenderedPageBreak/>
        <w:t xml:space="preserve">חריגים של </w:t>
      </w:r>
      <w:r>
        <w:rPr>
          <w:rFonts w:hint="cs"/>
          <w:rtl/>
        </w:rPr>
        <w:t xml:space="preserve">למדא עיון </w:t>
      </w:r>
      <w:r w:rsidRPr="00F26764">
        <w:rPr>
          <w:rtl/>
        </w:rPr>
        <w:t>לכללי הכתיב החדשים</w:t>
      </w:r>
      <w:bookmarkEnd w:id="70"/>
      <w:bookmarkEnd w:id="71"/>
      <w:bookmarkEnd w:id="72"/>
      <w:r w:rsidRPr="00F26764">
        <w:rPr>
          <w:rtl/>
        </w:rPr>
        <w:t xml:space="preserve"> </w:t>
      </w:r>
    </w:p>
    <w:p w14:paraId="5E17D262" w14:textId="0CD15174" w:rsidR="000C3BEF" w:rsidRPr="0006138F" w:rsidRDefault="000C3BEF" w:rsidP="000C3BEF">
      <w:pPr>
        <w:rPr>
          <w:rStyle w:val="aa"/>
          <w:rFonts w:cs="David"/>
          <w:szCs w:val="23"/>
          <w:highlight w:val="lightGray"/>
          <w:rtl/>
        </w:rPr>
      </w:pPr>
      <w:r w:rsidRPr="0006138F">
        <w:rPr>
          <w:rStyle w:val="aa"/>
          <w:rFonts w:cs="David" w:hint="cs"/>
          <w:szCs w:val="23"/>
          <w:highlight w:val="lightGray"/>
          <w:rtl/>
        </w:rPr>
        <w:t xml:space="preserve">אמא, </w:t>
      </w:r>
      <w:r w:rsidRPr="0006138F">
        <w:rPr>
          <w:rStyle w:val="aa"/>
          <w:rFonts w:cs="David"/>
          <w:szCs w:val="23"/>
          <w:highlight w:val="lightGray"/>
          <w:rtl/>
        </w:rPr>
        <w:t>אמן/אמנות (להבדיל מאוּמן/אוּמנות), הנה/הנו/הנני</w:t>
      </w:r>
      <w:r w:rsidRPr="0006138F">
        <w:rPr>
          <w:rStyle w:val="aa"/>
          <w:rFonts w:cs="David" w:hint="cs"/>
          <w:szCs w:val="23"/>
          <w:highlight w:val="lightGray"/>
          <w:rtl/>
        </w:rPr>
        <w:t xml:space="preserve">, למחרת, לעתים, </w:t>
      </w:r>
      <w:proofErr w:type="spellStart"/>
      <w:r w:rsidRPr="0006138F">
        <w:rPr>
          <w:rStyle w:val="aa"/>
          <w:rFonts w:cs="David" w:hint="cs"/>
          <w:szCs w:val="23"/>
          <w:highlight w:val="lightGray"/>
          <w:rtl/>
        </w:rPr>
        <w:t>צהריים</w:t>
      </w:r>
      <w:proofErr w:type="spellEnd"/>
      <w:r w:rsidRPr="0006138F">
        <w:rPr>
          <w:rStyle w:val="aa"/>
          <w:rFonts w:cs="David" w:hint="cs"/>
          <w:szCs w:val="23"/>
          <w:highlight w:val="lightGray"/>
          <w:rtl/>
        </w:rPr>
        <w:t xml:space="preserve">, </w:t>
      </w:r>
      <w:r w:rsidRPr="0006138F">
        <w:rPr>
          <w:rStyle w:val="aa"/>
          <w:rFonts w:cs="David"/>
          <w:szCs w:val="23"/>
          <w:highlight w:val="lightGray"/>
          <w:rtl/>
        </w:rPr>
        <w:t>שמים</w:t>
      </w:r>
      <w:r w:rsidR="00B24C2D">
        <w:rPr>
          <w:rFonts w:hint="cs"/>
          <w:rtl/>
        </w:rPr>
        <w:t>,</w:t>
      </w:r>
      <w:r w:rsidR="00B24C2D" w:rsidRPr="00B24C2D">
        <w:rPr>
          <w:rFonts w:hint="cs"/>
          <w:rtl/>
        </w:rPr>
        <w:t xml:space="preserve"> </w:t>
      </w:r>
      <w:r w:rsidR="00B24C2D">
        <w:rPr>
          <w:rFonts w:hint="cs"/>
          <w:rtl/>
        </w:rPr>
        <w:t>אמנם (אבל: האומנם)</w:t>
      </w:r>
    </w:p>
    <w:p w14:paraId="31490FAB" w14:textId="77777777" w:rsidR="000C3BEF" w:rsidRPr="00F26764" w:rsidRDefault="000C3BEF" w:rsidP="000C3BEF">
      <w:pPr>
        <w:pStyle w:val="3"/>
        <w:rPr>
          <w:rtl/>
        </w:rPr>
      </w:pPr>
      <w:bookmarkStart w:id="73" w:name="_Toc213831654"/>
      <w:bookmarkStart w:id="74" w:name="_Toc213831914"/>
      <w:bookmarkStart w:id="75" w:name="_Toc213832023"/>
      <w:r w:rsidRPr="00F26764">
        <w:rPr>
          <w:rtl/>
        </w:rPr>
        <w:t>מילים לועזיות</w:t>
      </w:r>
      <w:bookmarkEnd w:id="73"/>
      <w:bookmarkEnd w:id="74"/>
      <w:bookmarkEnd w:id="75"/>
    </w:p>
    <w:p w14:paraId="5AEAED42" w14:textId="77777777" w:rsidR="000C3BEF" w:rsidRPr="0006138F" w:rsidRDefault="000C3BEF" w:rsidP="000C3BEF">
      <w:pPr>
        <w:rPr>
          <w:rStyle w:val="aa"/>
          <w:rFonts w:cs="David"/>
          <w:szCs w:val="23"/>
          <w:highlight w:val="lightGray"/>
          <w:rtl/>
        </w:rPr>
      </w:pPr>
      <w:r w:rsidRPr="0006138F">
        <w:rPr>
          <w:rStyle w:val="aa"/>
          <w:rFonts w:cs="David"/>
          <w:szCs w:val="23"/>
          <w:highlight w:val="lightGray"/>
          <w:rtl/>
        </w:rPr>
        <w:t xml:space="preserve">אידיאל, אידיאולוגיה, ארכיאולוגיה, גיאוגרפיה, היררכיה, מוזיקה, פיזי, פיזיקה, ריאלי, תיאולוגיה, </w:t>
      </w:r>
    </w:p>
    <w:p w14:paraId="019CEA87" w14:textId="77777777" w:rsidR="000C3BEF" w:rsidRPr="0006138F" w:rsidRDefault="000C3BEF" w:rsidP="000C3BEF">
      <w:pPr>
        <w:rPr>
          <w:rStyle w:val="aa"/>
          <w:rFonts w:cs="David"/>
          <w:szCs w:val="23"/>
          <w:highlight w:val="lightGray"/>
          <w:rtl/>
        </w:rPr>
      </w:pPr>
      <w:r w:rsidRPr="0006138F">
        <w:rPr>
          <w:rStyle w:val="aa"/>
          <w:rFonts w:cs="David"/>
          <w:szCs w:val="23"/>
          <w:highlight w:val="lightGray"/>
          <w:rtl/>
        </w:rPr>
        <w:t>אירופי, אמריקני, אפריקני, מלטזי, פורטוגלי, פלסטיני, שווייצי</w:t>
      </w:r>
    </w:p>
    <w:p w14:paraId="7BDDDF95" w14:textId="77777777" w:rsidR="000C3BEF" w:rsidRPr="0006138F" w:rsidRDefault="000C3BEF" w:rsidP="000C3BEF">
      <w:pPr>
        <w:rPr>
          <w:rStyle w:val="aa"/>
          <w:rFonts w:cs="David"/>
          <w:szCs w:val="23"/>
          <w:highlight w:val="lightGray"/>
          <w:rtl/>
        </w:rPr>
      </w:pPr>
      <w:r w:rsidRPr="0006138F">
        <w:rPr>
          <w:rStyle w:val="aa"/>
          <w:rFonts w:cs="David"/>
          <w:szCs w:val="23"/>
          <w:highlight w:val="lightGray"/>
          <w:rtl/>
        </w:rPr>
        <w:t>דיווידנדים, טריוויאלי, רלוונטי</w:t>
      </w:r>
    </w:p>
    <w:p w14:paraId="09D74D38" w14:textId="77777777" w:rsidR="000C3BEF" w:rsidRPr="0006138F" w:rsidRDefault="000C3BEF" w:rsidP="000C3BEF">
      <w:pPr>
        <w:rPr>
          <w:rStyle w:val="aa"/>
          <w:rFonts w:cs="David"/>
          <w:szCs w:val="23"/>
          <w:highlight w:val="lightGray"/>
          <w:rtl/>
        </w:rPr>
      </w:pPr>
      <w:r w:rsidRPr="0006138F">
        <w:rPr>
          <w:rStyle w:val="aa"/>
          <w:rFonts w:cs="David"/>
          <w:szCs w:val="23"/>
          <w:highlight w:val="lightGray"/>
          <w:rtl/>
        </w:rPr>
        <w:t>אוניברסלי, אינדיבידואלי, מוטיבציה, פריבילגיה, ציביליזציה, קונסרבטיבי</w:t>
      </w:r>
    </w:p>
    <w:p w14:paraId="23BA268D" w14:textId="77777777" w:rsidR="000C3BEF" w:rsidRPr="0006138F" w:rsidRDefault="000C3BEF" w:rsidP="000C3BEF">
      <w:pPr>
        <w:rPr>
          <w:rStyle w:val="aa"/>
          <w:rFonts w:cs="David"/>
          <w:szCs w:val="23"/>
          <w:highlight w:val="lightGray"/>
          <w:rtl/>
        </w:rPr>
      </w:pPr>
      <w:r w:rsidRPr="0006138F">
        <w:rPr>
          <w:rStyle w:val="aa"/>
          <w:rFonts w:cs="David"/>
          <w:szCs w:val="23"/>
          <w:highlight w:val="lightGray"/>
          <w:rtl/>
        </w:rPr>
        <w:t>אותנטי, בירוקרטי, גנאלוגיה, ליניארי, פרויקט</w:t>
      </w:r>
    </w:p>
    <w:p w14:paraId="3765B475" w14:textId="77777777" w:rsidR="000C3BEF" w:rsidRPr="0006138F" w:rsidRDefault="000C3BEF" w:rsidP="000C3BEF">
      <w:pPr>
        <w:rPr>
          <w:rStyle w:val="aa"/>
          <w:rFonts w:cs="David"/>
          <w:szCs w:val="23"/>
          <w:highlight w:val="lightGray"/>
          <w:rtl/>
        </w:rPr>
      </w:pPr>
      <w:r w:rsidRPr="0006138F">
        <w:rPr>
          <w:rStyle w:val="aa"/>
          <w:rFonts w:cs="David"/>
          <w:szCs w:val="23"/>
          <w:highlight w:val="lightGray"/>
          <w:rtl/>
        </w:rPr>
        <w:t>אגרסיבי, אקטיבי, נאיבי, פסיבי</w:t>
      </w:r>
    </w:p>
    <w:p w14:paraId="53C8C00C" w14:textId="77777777" w:rsidR="000C3BEF" w:rsidRPr="0006138F" w:rsidRDefault="000C3BEF" w:rsidP="000C3BEF">
      <w:pPr>
        <w:rPr>
          <w:rStyle w:val="aa"/>
          <w:rFonts w:cs="David"/>
          <w:szCs w:val="23"/>
          <w:highlight w:val="lightGray"/>
          <w:rtl/>
        </w:rPr>
      </w:pPr>
      <w:r w:rsidRPr="0006138F">
        <w:rPr>
          <w:rStyle w:val="aa"/>
          <w:rFonts w:cs="David"/>
          <w:szCs w:val="23"/>
          <w:highlight w:val="lightGray"/>
          <w:rtl/>
        </w:rPr>
        <w:t>תיאטרון, תיאוריה</w:t>
      </w:r>
    </w:p>
    <w:p w14:paraId="577C7A81" w14:textId="77777777" w:rsidR="000C3BEF" w:rsidRPr="0006138F" w:rsidRDefault="000C3BEF" w:rsidP="000C3BEF">
      <w:pPr>
        <w:rPr>
          <w:rStyle w:val="aa"/>
          <w:rFonts w:cs="David"/>
          <w:szCs w:val="23"/>
          <w:highlight w:val="lightGray"/>
          <w:rtl/>
        </w:rPr>
      </w:pPr>
      <w:r w:rsidRPr="0006138F">
        <w:rPr>
          <w:rStyle w:val="aa"/>
          <w:rFonts w:cs="David"/>
          <w:szCs w:val="23"/>
          <w:highlight w:val="lightGray"/>
          <w:rtl/>
        </w:rPr>
        <w:t>מַסה, תֵזה, תֵמה</w:t>
      </w:r>
    </w:p>
    <w:p w14:paraId="5D748127" w14:textId="77777777" w:rsidR="000C3BEF" w:rsidRPr="0006138F" w:rsidRDefault="000C3BEF" w:rsidP="000C3BEF">
      <w:pPr>
        <w:rPr>
          <w:rStyle w:val="aa"/>
          <w:rFonts w:cs="David"/>
          <w:szCs w:val="23"/>
          <w:highlight w:val="lightGray"/>
          <w:rtl/>
        </w:rPr>
      </w:pPr>
      <w:r w:rsidRPr="0006138F">
        <w:rPr>
          <w:rStyle w:val="aa"/>
          <w:rFonts w:cs="David"/>
          <w:szCs w:val="23"/>
          <w:highlight w:val="lightGray"/>
          <w:rtl/>
        </w:rPr>
        <w:t xml:space="preserve">אזרבייג'ן, איראן, אוזבקיסטן, אסלאם, אפגניסטן, וייטנאם, טורקיה, </w:t>
      </w:r>
      <w:proofErr w:type="spellStart"/>
      <w:r w:rsidRPr="0006138F">
        <w:rPr>
          <w:rStyle w:val="aa"/>
          <w:rFonts w:cs="David"/>
          <w:szCs w:val="23"/>
          <w:highlight w:val="lightGray"/>
          <w:rtl/>
        </w:rPr>
        <w:t>מוסקווה</w:t>
      </w:r>
      <w:proofErr w:type="spellEnd"/>
      <w:r w:rsidRPr="0006138F">
        <w:rPr>
          <w:rStyle w:val="aa"/>
          <w:rFonts w:cs="David"/>
          <w:szCs w:val="23"/>
          <w:highlight w:val="lightGray"/>
          <w:rtl/>
        </w:rPr>
        <w:t xml:space="preserve">, </w:t>
      </w:r>
      <w:proofErr w:type="spellStart"/>
      <w:r w:rsidRPr="0006138F">
        <w:rPr>
          <w:rStyle w:val="aa"/>
          <w:rFonts w:cs="David"/>
          <w:szCs w:val="23"/>
          <w:highlight w:val="lightGray"/>
          <w:rtl/>
        </w:rPr>
        <w:t>נורווגיה</w:t>
      </w:r>
      <w:proofErr w:type="spellEnd"/>
      <w:r w:rsidRPr="0006138F">
        <w:rPr>
          <w:rStyle w:val="aa"/>
          <w:rFonts w:cs="David"/>
          <w:szCs w:val="23"/>
          <w:highlight w:val="lightGray"/>
          <w:rtl/>
        </w:rPr>
        <w:t>, עיראק, פקיסטן, פריז, שוודיה</w:t>
      </w:r>
    </w:p>
    <w:p w14:paraId="5944F98B" w14:textId="77777777" w:rsidR="000C3BEF" w:rsidRPr="00F26764" w:rsidRDefault="000C3BEF" w:rsidP="000C3BEF">
      <w:pPr>
        <w:pStyle w:val="3"/>
        <w:rPr>
          <w:rtl/>
        </w:rPr>
      </w:pPr>
      <w:bookmarkStart w:id="76" w:name="_Toc213831655"/>
      <w:bookmarkStart w:id="77" w:name="_Toc213831915"/>
      <w:bookmarkStart w:id="78" w:name="_Toc213832024"/>
      <w:r w:rsidRPr="00F26764">
        <w:rPr>
          <w:rtl/>
        </w:rPr>
        <w:t xml:space="preserve">תנועת </w:t>
      </w:r>
      <w:r w:rsidRPr="002C2D87">
        <w:rPr>
          <w:position w:val="2"/>
        </w:rPr>
        <w:t>a</w:t>
      </w:r>
      <w:bookmarkEnd w:id="76"/>
      <w:bookmarkEnd w:id="77"/>
      <w:bookmarkEnd w:id="78"/>
      <w:r w:rsidRPr="00F26764">
        <w:rPr>
          <w:rtl/>
        </w:rPr>
        <w:t xml:space="preserve"> </w:t>
      </w:r>
    </w:p>
    <w:p w14:paraId="46264055" w14:textId="6CF78834" w:rsidR="000C3BEF" w:rsidRPr="00F26764" w:rsidRDefault="00B24C2D" w:rsidP="000C3BEF">
      <w:pPr>
        <w:rPr>
          <w:highlight w:val="lightGray"/>
          <w:rtl/>
        </w:rPr>
      </w:pPr>
      <w:r>
        <w:rPr>
          <w:rFonts w:hint="cs"/>
          <w:rtl/>
        </w:rPr>
        <w:t xml:space="preserve">יש להעדיף כי </w:t>
      </w:r>
      <w:r w:rsidR="000C3BEF" w:rsidRPr="00F26764">
        <w:rPr>
          <w:rtl/>
        </w:rPr>
        <w:t xml:space="preserve">תנועת </w:t>
      </w:r>
      <w:r w:rsidR="000C3BEF" w:rsidRPr="00F26764">
        <w:t>a</w:t>
      </w:r>
      <w:r w:rsidR="000C3BEF" w:rsidRPr="00F26764">
        <w:rPr>
          <w:rtl/>
        </w:rPr>
        <w:t xml:space="preserve"> תיכתב בלי אל"ף: </w:t>
      </w:r>
      <w:r w:rsidR="000C3BEF" w:rsidRPr="0006138F">
        <w:rPr>
          <w:rStyle w:val="aa"/>
          <w:rFonts w:cs="David"/>
          <w:szCs w:val="23"/>
          <w:highlight w:val="lightGray"/>
          <w:rtl/>
        </w:rPr>
        <w:t xml:space="preserve">גלובלי, טוטלי, לוקלי, לימינלי, קנון </w:t>
      </w:r>
    </w:p>
    <w:p w14:paraId="447ED9DD" w14:textId="77777777" w:rsidR="000C3BEF" w:rsidRPr="00F26764" w:rsidRDefault="000C3BEF" w:rsidP="000C3BEF">
      <w:pPr>
        <w:rPr>
          <w:rtl/>
        </w:rPr>
      </w:pPr>
    </w:p>
    <w:p w14:paraId="5178DD15" w14:textId="77777777" w:rsidR="000C3BEF" w:rsidRPr="00F26764" w:rsidRDefault="000C3BEF" w:rsidP="000C3BEF">
      <w:pPr>
        <w:rPr>
          <w:highlight w:val="lightGray"/>
          <w:rtl/>
        </w:rPr>
      </w:pPr>
      <w:r w:rsidRPr="00C92D66">
        <w:rPr>
          <w:rStyle w:val="a9"/>
          <w:rtl/>
        </w:rPr>
        <w:t>המלצה:</w:t>
      </w:r>
      <w:r w:rsidRPr="00F26764">
        <w:rPr>
          <w:rtl/>
        </w:rPr>
        <w:t xml:space="preserve"> מוטב להשתמש במונחים עבריים במקום במונחים לועזיים. למשל, </w:t>
      </w:r>
      <w:r w:rsidRPr="0006138F">
        <w:rPr>
          <w:rStyle w:val="aa"/>
          <w:rFonts w:cs="David"/>
          <w:szCs w:val="23"/>
          <w:highlight w:val="lightGray"/>
          <w:rtl/>
        </w:rPr>
        <w:t>חלופי במקום אלטרנטיבי, סוּגה במקום ז'אנר, מופשט במקום אבסטרקטי, פעולה או מעשה במקום אקט.</w:t>
      </w:r>
    </w:p>
    <w:p w14:paraId="24C65AC1" w14:textId="77777777" w:rsidR="000C3BEF" w:rsidRDefault="000C3BEF" w:rsidP="000C3BEF">
      <w:pPr>
        <w:rPr>
          <w:rtl/>
        </w:rPr>
      </w:pPr>
    </w:p>
    <w:p w14:paraId="3CECBD06" w14:textId="722C7424" w:rsidR="00941D28" w:rsidRPr="00824EA3" w:rsidRDefault="000036D2" w:rsidP="000036D2">
      <w:pPr>
        <w:pStyle w:val="3"/>
        <w:rPr>
          <w:sz w:val="32"/>
          <w:szCs w:val="32"/>
          <w:rtl/>
        </w:rPr>
      </w:pPr>
      <w:bookmarkStart w:id="79" w:name="_Toc213831656"/>
      <w:bookmarkStart w:id="80" w:name="_Toc213831916"/>
      <w:bookmarkStart w:id="81" w:name="_Toc213832025"/>
      <w:bookmarkStart w:id="82" w:name="_Hlk212099274"/>
      <w:r w:rsidRPr="00824EA3">
        <w:rPr>
          <w:rFonts w:hint="cs"/>
          <w:sz w:val="32"/>
          <w:szCs w:val="32"/>
          <w:rtl/>
        </w:rPr>
        <w:t>טיפול</w:t>
      </w:r>
      <w:r w:rsidR="00941D28" w:rsidRPr="00824EA3">
        <w:rPr>
          <w:sz w:val="32"/>
          <w:szCs w:val="32"/>
          <w:rtl/>
        </w:rPr>
        <w:t xml:space="preserve"> </w:t>
      </w:r>
      <w:r w:rsidRPr="00824EA3">
        <w:rPr>
          <w:rFonts w:hint="cs"/>
          <w:sz w:val="32"/>
          <w:szCs w:val="32"/>
          <w:rtl/>
        </w:rPr>
        <w:t>ב</w:t>
      </w:r>
      <w:r w:rsidR="00941D28" w:rsidRPr="00824EA3">
        <w:rPr>
          <w:sz w:val="32"/>
          <w:szCs w:val="32"/>
          <w:rtl/>
        </w:rPr>
        <w:t>חומרים גרפיים</w:t>
      </w:r>
      <w:bookmarkEnd w:id="79"/>
      <w:bookmarkEnd w:id="80"/>
      <w:bookmarkEnd w:id="81"/>
    </w:p>
    <w:p w14:paraId="4365A6BF" w14:textId="77777777" w:rsidR="00082796" w:rsidRPr="000036D2" w:rsidRDefault="00643C7F" w:rsidP="00E42871">
      <w:pPr>
        <w:pStyle w:val="a"/>
        <w:rPr>
          <w:sz w:val="28"/>
          <w:szCs w:val="28"/>
          <w:rtl/>
        </w:rPr>
      </w:pPr>
      <w:r w:rsidRPr="00F26764">
        <w:rPr>
          <w:rtl/>
        </w:rPr>
        <w:t xml:space="preserve">לכל חומר גרפי יצורפו מספר וכותרת. למשל </w:t>
      </w:r>
      <w:r w:rsidRPr="0006138F">
        <w:rPr>
          <w:rStyle w:val="aa"/>
          <w:rFonts w:cs="David"/>
          <w:szCs w:val="23"/>
          <w:highlight w:val="lightGray"/>
          <w:rtl/>
        </w:rPr>
        <w:t xml:space="preserve"> </w:t>
      </w:r>
      <w:r w:rsidRPr="0006138F">
        <w:rPr>
          <w:rStyle w:val="a9"/>
          <w:rFonts w:ascii="David" w:hAnsi="David" w:cs="David"/>
          <w:sz w:val="23"/>
          <w:szCs w:val="23"/>
          <w:highlight w:val="lightGray"/>
          <w:rtl/>
        </w:rPr>
        <w:t>איור 1:</w:t>
      </w:r>
      <w:r w:rsidRPr="0006138F">
        <w:rPr>
          <w:rStyle w:val="aa"/>
          <w:rFonts w:cs="David"/>
          <w:szCs w:val="23"/>
          <w:highlight w:val="lightGray"/>
          <w:rtl/>
        </w:rPr>
        <w:t xml:space="preserve"> הסימן המייצג את המושג </w:t>
      </w:r>
      <w:r w:rsidRPr="0006138F">
        <w:rPr>
          <w:rStyle w:val="aa"/>
          <w:rFonts w:cs="David" w:hint="cs"/>
          <w:szCs w:val="23"/>
          <w:highlight w:val="lightGray"/>
          <w:rtl/>
        </w:rPr>
        <w:t>"</w:t>
      </w:r>
      <w:r w:rsidRPr="0006138F">
        <w:rPr>
          <w:rStyle w:val="aa"/>
          <w:rFonts w:cs="David"/>
          <w:szCs w:val="23"/>
          <w:highlight w:val="lightGray"/>
          <w:rtl/>
        </w:rPr>
        <w:t>כבד שמיעה" בשפת הסימנים העברית</w:t>
      </w:r>
      <w:r w:rsidRPr="00F26764">
        <w:rPr>
          <w:rtl/>
        </w:rPr>
        <w:t xml:space="preserve">. </w:t>
      </w:r>
    </w:p>
    <w:p w14:paraId="0E28A42F" w14:textId="5AA9E93D" w:rsidR="00643C7F" w:rsidRDefault="00643C7F" w:rsidP="00E42871">
      <w:pPr>
        <w:pStyle w:val="a"/>
        <w:rPr>
          <w:sz w:val="28"/>
          <w:szCs w:val="28"/>
        </w:rPr>
      </w:pPr>
      <w:r w:rsidRPr="00F26764">
        <w:rPr>
          <w:rtl/>
        </w:rPr>
        <w:t xml:space="preserve">כותרות החומרים הגרפיים יופיעו מעליהם או מתחתם, </w:t>
      </w:r>
      <w:r w:rsidRPr="00794785">
        <w:rPr>
          <w:rStyle w:val="a9"/>
          <w:rtl/>
        </w:rPr>
        <w:t>אך לא בתוכם</w:t>
      </w:r>
      <w:r w:rsidRPr="00F26265">
        <w:rPr>
          <w:rtl/>
        </w:rPr>
        <w:t>.</w:t>
      </w:r>
    </w:p>
    <w:p w14:paraId="07F69B0B" w14:textId="1CED4397" w:rsidR="00643C7F" w:rsidRDefault="00643C7F" w:rsidP="00E42871">
      <w:pPr>
        <w:pStyle w:val="a"/>
        <w:rPr>
          <w:sz w:val="28"/>
          <w:szCs w:val="28"/>
        </w:rPr>
      </w:pPr>
      <w:r w:rsidRPr="00643C7F">
        <w:rPr>
          <w:rtl/>
        </w:rPr>
        <w:t>כל החומרים הגרפיים ימוספרו במספור רציף לפי סדר הופעתם בטקסט</w:t>
      </w:r>
      <w:r w:rsidRPr="00F26265">
        <w:rPr>
          <w:rtl/>
        </w:rPr>
        <w:t>.</w:t>
      </w:r>
    </w:p>
    <w:p w14:paraId="4D5D0375" w14:textId="378CB798" w:rsidR="00643C7F" w:rsidRDefault="00643C7F" w:rsidP="00E42871">
      <w:pPr>
        <w:pStyle w:val="a"/>
      </w:pPr>
      <w:r w:rsidRPr="00643C7F">
        <w:rPr>
          <w:rtl/>
        </w:rPr>
        <w:t>במקרים מסוימים ייתכן שיש צורך להפריד בין מיספורים, למשל בין מפות (מפה 1, מפה 2) לבין איורים ודימויים בכלל (איור 1, איור 2). במקרים אלה חשוב מאוד להקפיד על החלוקה הנכונה בין סוגי המיספורים</w:t>
      </w:r>
      <w:r w:rsidRPr="00F26265">
        <w:rPr>
          <w:rtl/>
        </w:rPr>
        <w:t>.</w:t>
      </w:r>
      <w:r w:rsidR="0058054F" w:rsidRPr="0058054F">
        <w:rPr>
          <w:rFonts w:hint="cs"/>
          <w:rtl/>
        </w:rPr>
        <w:t xml:space="preserve"> </w:t>
      </w:r>
      <w:r w:rsidR="0058054F" w:rsidRPr="0058054F">
        <w:rPr>
          <w:rtl/>
        </w:rPr>
        <w:t>עם זאת, נעדיף, במידת האפשר, לא להבדיל בין דימוי/גרף/איור/תרשים/מפה וכדומה. אנ</w:t>
      </w:r>
      <w:r w:rsidR="0058054F">
        <w:rPr>
          <w:rFonts w:hint="cs"/>
          <w:rtl/>
        </w:rPr>
        <w:t>ו</w:t>
      </w:r>
      <w:r w:rsidR="0058054F" w:rsidRPr="0058054F">
        <w:rPr>
          <w:rtl/>
        </w:rPr>
        <w:t xml:space="preserve"> ממלי</w:t>
      </w:r>
      <w:r w:rsidR="0058054F">
        <w:rPr>
          <w:rFonts w:hint="cs"/>
          <w:rtl/>
        </w:rPr>
        <w:t>צים</w:t>
      </w:r>
      <w:r w:rsidR="0058054F" w:rsidRPr="0058054F">
        <w:rPr>
          <w:rtl/>
        </w:rPr>
        <w:t xml:space="preserve"> להשתמש במונח "איור" – הוא תופס את כל אלה בצורה אלגנטית</w:t>
      </w:r>
      <w:r w:rsidR="0058054F">
        <w:rPr>
          <w:rFonts w:hint="cs"/>
          <w:rtl/>
        </w:rPr>
        <w:t>.</w:t>
      </w:r>
    </w:p>
    <w:p w14:paraId="64B20397" w14:textId="3195C3F4" w:rsidR="00082796" w:rsidRPr="0058054F" w:rsidRDefault="00082796" w:rsidP="00E42871">
      <w:pPr>
        <w:pStyle w:val="a"/>
      </w:pPr>
      <w:r>
        <w:rPr>
          <w:rFonts w:hint="cs"/>
          <w:rtl/>
        </w:rPr>
        <w:t>בטקסט הכולל תמונות אמנות יש להקפיד על תבנית אחידה: שם הציור, הצייר, שנה, היכן מוצג</w:t>
      </w:r>
    </w:p>
    <w:p w14:paraId="582E7769" w14:textId="298A49DA" w:rsidR="00643C7F" w:rsidRDefault="00643C7F" w:rsidP="00E42871">
      <w:pPr>
        <w:pStyle w:val="a"/>
        <w:rPr>
          <w:sz w:val="28"/>
          <w:szCs w:val="28"/>
        </w:rPr>
      </w:pPr>
      <w:r w:rsidRPr="00643C7F">
        <w:rPr>
          <w:rtl/>
        </w:rPr>
        <w:t>לכל חומר גרפי צריכה להיות הפניה בגוף הטקסט. למשל כפי שאפשר לראות בטבלה 2. החומר הגרפי צריך להיות מלווה בדיון. למשל ראו איור 1. אין לצרף לטקסט חומרים גרפיים שאינם נידונים בטקסט ואין הפניות אליהם</w:t>
      </w:r>
      <w:r w:rsidRPr="00F26265">
        <w:rPr>
          <w:rtl/>
        </w:rPr>
        <w:t>.</w:t>
      </w:r>
    </w:p>
    <w:bookmarkEnd w:id="82"/>
    <w:sectPr w:rsidR="00643C7F" w:rsidSect="00A50F59">
      <w:headerReference w:type="even" r:id="rId10"/>
      <w:headerReference w:type="default" r:id="rId11"/>
      <w:footerReference w:type="even" r:id="rId12"/>
      <w:footerReference w:type="default" r:id="rId13"/>
      <w:footerReference w:type="first" r:id="rId14"/>
      <w:pgSz w:w="11906" w:h="16838" w:code="9"/>
      <w:pgMar w:top="1701" w:right="1701" w:bottom="1701" w:left="1701" w:header="851"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4B952" w14:textId="77777777" w:rsidR="007B69D3" w:rsidRDefault="007B69D3" w:rsidP="004E0BBA">
      <w:pPr>
        <w:spacing w:line="240" w:lineRule="auto"/>
      </w:pPr>
      <w:r>
        <w:separator/>
      </w:r>
    </w:p>
  </w:endnote>
  <w:endnote w:type="continuationSeparator" w:id="0">
    <w:p w14:paraId="3F9A235D" w14:textId="77777777" w:rsidR="007B69D3" w:rsidRDefault="007B69D3" w:rsidP="004E0B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Hebrew">
    <w:panose1 w:val="00000000000000000000"/>
    <w:charset w:val="00"/>
    <w:family w:val="roman"/>
    <w:notTrueType/>
    <w:pitch w:val="variable"/>
    <w:sig w:usb0="8000086F" w:usb1="4000204A" w:usb2="00000000" w:usb3="00000000" w:csb0="00000021" w:csb1="00000000"/>
  </w:font>
  <w:font w:name="MF Narkisim">
    <w:charset w:val="00"/>
    <w:family w:val="auto"/>
    <w:pitch w:val="variable"/>
    <w:sig w:usb0="00000803" w:usb1="50000000" w:usb2="00000000" w:usb3="00000000" w:csb0="00000021" w:csb1="00000000"/>
  </w:font>
  <w:font w:name="Narkisim m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DarbukaMF Light">
    <w:altName w:val="Times New Roman"/>
    <w:panose1 w:val="00000000000000000000"/>
    <w:charset w:val="00"/>
    <w:family w:val="roman"/>
    <w:notTrueType/>
    <w:pitch w:val="variable"/>
    <w:sig w:usb0="80000827" w:usb1="5000004A" w:usb2="00000020" w:usb3="00000000" w:csb0="00000021"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E7CD" w14:textId="17CBC191" w:rsidR="007F58EA" w:rsidRDefault="007F58EA" w:rsidP="00A20CBB">
    <w:pPr>
      <w:pStyle w:val="a6"/>
      <w:tabs>
        <w:tab w:val="clear" w:pos="4153"/>
        <w:tab w:val="clear" w:pos="8306"/>
        <w:tab w:val="right" w:pos="8504"/>
      </w:tabs>
      <w:jc w:val="left"/>
      <w:rPr>
        <w:rtl/>
      </w:rPr>
    </w:pPr>
    <w:r>
      <w:fldChar w:fldCharType="begin"/>
    </w:r>
    <w:r>
      <w:rPr>
        <w:rtl/>
        <w:cs/>
      </w:rPr>
      <w:instrText>PAGE   \* MERGEFORMAT</w:instrText>
    </w:r>
    <w:r>
      <w:fldChar w:fldCharType="separate"/>
    </w:r>
    <w:r w:rsidR="00C714D0" w:rsidRPr="00C714D0">
      <w:rPr>
        <w:noProof/>
        <w:rtl/>
        <w:lang w:val="he-IL"/>
      </w:rPr>
      <w:t>6</w:t>
    </w:r>
    <w:r>
      <w:fldChar w:fldCharType="end"/>
    </w:r>
    <w:r w:rsidR="00A20CBB">
      <w:rPr>
        <w:rtl/>
      </w:rPr>
      <w:t> </w:t>
    </w:r>
    <w:r w:rsidRPr="0099255D">
      <w:rPr>
        <w:strike/>
        <w:rt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B20C" w14:textId="4F747D74" w:rsidR="004F595F" w:rsidRDefault="004F595F" w:rsidP="004A6EBE">
    <w:pPr>
      <w:pStyle w:val="a6"/>
      <w:tabs>
        <w:tab w:val="clear" w:pos="4153"/>
        <w:tab w:val="clear" w:pos="8306"/>
        <w:tab w:val="left" w:pos="0"/>
        <w:tab w:val="right" w:pos="8504"/>
      </w:tabs>
      <w:bidi w:val="0"/>
      <w:jc w:val="left"/>
    </w:pPr>
    <w:r>
      <w:fldChar w:fldCharType="begin"/>
    </w:r>
    <w:r>
      <w:rPr>
        <w:rtl/>
        <w:cs/>
      </w:rPr>
      <w:instrText>PAGE   \* MERGEFORMAT</w:instrText>
    </w:r>
    <w:r>
      <w:fldChar w:fldCharType="separate"/>
    </w:r>
    <w:r w:rsidR="00C714D0" w:rsidRPr="00C714D0">
      <w:rPr>
        <w:noProof/>
        <w:szCs w:val="23"/>
        <w:lang w:val="he-IL"/>
      </w:rPr>
      <w:t>5</w:t>
    </w:r>
    <w:r>
      <w:fldChar w:fldCharType="end"/>
    </w:r>
    <w:r w:rsidR="004A6EBE">
      <w:rPr>
        <w:rtl/>
      </w:rPr>
      <w:t> </w:t>
    </w:r>
    <w:r w:rsidRPr="0099255D">
      <w:rPr>
        <w:strike/>
        <w:rt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F717" w14:textId="070037FF" w:rsidR="004F595F" w:rsidRDefault="004F595F" w:rsidP="00A20CBB">
    <w:pPr>
      <w:pStyle w:val="a6"/>
      <w:tabs>
        <w:tab w:val="clear" w:pos="4153"/>
        <w:tab w:val="clear" w:pos="8306"/>
        <w:tab w:val="left" w:pos="0"/>
        <w:tab w:val="right" w:pos="8504"/>
      </w:tabs>
      <w:bidi w:val="0"/>
      <w:jc w:val="left"/>
      <w:rPr>
        <w:rtl/>
      </w:rPr>
    </w:pPr>
    <w:r>
      <w:fldChar w:fldCharType="begin"/>
    </w:r>
    <w:r>
      <w:rPr>
        <w:rtl/>
        <w:cs/>
      </w:rPr>
      <w:instrText>PAGE   \* MERGEFORMAT</w:instrText>
    </w:r>
    <w:r>
      <w:fldChar w:fldCharType="separate"/>
    </w:r>
    <w:r w:rsidR="00C714D0" w:rsidRPr="00C714D0">
      <w:rPr>
        <w:noProof/>
        <w:szCs w:val="23"/>
        <w:lang w:val="he-IL"/>
      </w:rPr>
      <w:t>1</w:t>
    </w:r>
    <w:r>
      <w:fldChar w:fldCharType="end"/>
    </w:r>
    <w:r w:rsidR="00A20CBB">
      <w:rPr>
        <w:rtl/>
      </w:rPr>
      <w:t> </w:t>
    </w:r>
    <w:r w:rsidRPr="0099255D">
      <w:rPr>
        <w:strike/>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F72C" w14:textId="77777777" w:rsidR="007B69D3" w:rsidRDefault="007B69D3" w:rsidP="004E0BBA">
      <w:pPr>
        <w:spacing w:line="240" w:lineRule="auto"/>
      </w:pPr>
      <w:r>
        <w:separator/>
      </w:r>
    </w:p>
  </w:footnote>
  <w:footnote w:type="continuationSeparator" w:id="0">
    <w:p w14:paraId="59639192" w14:textId="77777777" w:rsidR="007B69D3" w:rsidRDefault="007B69D3" w:rsidP="004E0B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83CB" w14:textId="77EF970B" w:rsidR="00A50F59" w:rsidRPr="00D86ACD" w:rsidRDefault="00A50F59" w:rsidP="0010074B">
    <w:pPr>
      <w:pStyle w:val="a4"/>
      <w:jc w:val="left"/>
      <w:rPr>
        <w:rFonts w:ascii="Arial" w:hAnsi="Arial" w:cs="Arial"/>
        <w:sz w:val="2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6CEE" w14:textId="2DA27F0D" w:rsidR="00A50F59" w:rsidRPr="00D86ACD" w:rsidRDefault="00A50F59" w:rsidP="0010074B">
    <w:pPr>
      <w:pStyle w:val="a4"/>
      <w:jc w:val="right"/>
      <w:rPr>
        <w:rFonts w:ascii="Arial" w:hAnsi="Arial" w:cs="Arial"/>
        <w:sz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472"/>
    <w:multiLevelType w:val="hybridMultilevel"/>
    <w:tmpl w:val="5A5A802C"/>
    <w:lvl w:ilvl="0" w:tplc="785E1FA2">
      <w:start w:val="1"/>
      <w:numFmt w:val="bullet"/>
      <w:pStyle w:val="a"/>
      <w:lvlText w:val=""/>
      <w:lvlJc w:val="left"/>
      <w:pPr>
        <w:ind w:left="720" w:hanging="360"/>
      </w:pPr>
      <w:rPr>
        <w:rFonts w:ascii="Wingdings" w:hAnsi="Wingdings" w:cs="David" w:hint="default"/>
        <w:bCs w:val="0"/>
        <w:iCs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74FF"/>
    <w:multiLevelType w:val="hybridMultilevel"/>
    <w:tmpl w:val="8724F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492D43"/>
    <w:multiLevelType w:val="hybridMultilevel"/>
    <w:tmpl w:val="3B1E505C"/>
    <w:lvl w:ilvl="0" w:tplc="083A1E20">
      <w:numFmt w:val="bullet"/>
      <w:lvlText w:val="-"/>
      <w:lvlJc w:val="left"/>
      <w:pPr>
        <w:ind w:left="700" w:hanging="360"/>
      </w:pPr>
      <w:rPr>
        <w:rFonts w:ascii="David" w:eastAsiaTheme="minorHAnsi" w:hAnsi="David" w:cs="David"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 w15:restartNumberingAfterBreak="0">
    <w:nsid w:val="35A425A3"/>
    <w:multiLevelType w:val="hybridMultilevel"/>
    <w:tmpl w:val="9F40D97E"/>
    <w:lvl w:ilvl="0" w:tplc="5EA42BF0">
      <w:start w:val="1"/>
      <w:numFmt w:val="decimal"/>
      <w:lvlText w:val="%1"/>
      <w:lvlJc w:val="left"/>
      <w:pPr>
        <w:ind w:left="700" w:hanging="360"/>
      </w:pPr>
      <w:rPr>
        <w:rFonts w:hint="default"/>
        <w:color w:val="auto"/>
        <w:vertAlign w:val="superscrip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47387F16"/>
    <w:multiLevelType w:val="hybridMultilevel"/>
    <w:tmpl w:val="A14C919E"/>
    <w:lvl w:ilvl="0" w:tplc="42F2C7C8">
      <w:start w:val="1"/>
      <w:numFmt w:val="bullet"/>
      <w:lvlText w:val=""/>
      <w:lvlJc w:val="left"/>
      <w:pPr>
        <w:ind w:left="720" w:hanging="360"/>
      </w:pPr>
      <w:rPr>
        <w:rFonts w:ascii="Wingdings" w:hAnsi="Wingdings" w:cs="David" w:hint="default"/>
        <w:bCs w:val="0"/>
        <w:iCs w:val="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1467A"/>
    <w:multiLevelType w:val="hybridMultilevel"/>
    <w:tmpl w:val="0C9E8040"/>
    <w:lvl w:ilvl="0" w:tplc="42F2C7C8">
      <w:start w:val="1"/>
      <w:numFmt w:val="bullet"/>
      <w:lvlText w:val=""/>
      <w:lvlJc w:val="left"/>
      <w:pPr>
        <w:ind w:left="1080" w:hanging="360"/>
      </w:pPr>
      <w:rPr>
        <w:rFonts w:ascii="Wingdings" w:hAnsi="Wingdings" w:cs="David" w:hint="default"/>
        <w:bCs w:val="0"/>
        <w:iCs w:val="0"/>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412741"/>
    <w:multiLevelType w:val="hybridMultilevel"/>
    <w:tmpl w:val="612A2266"/>
    <w:lvl w:ilvl="0" w:tplc="24C4F93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19230A7"/>
    <w:multiLevelType w:val="hybridMultilevel"/>
    <w:tmpl w:val="47527D06"/>
    <w:lvl w:ilvl="0" w:tplc="D0889BFA">
      <w:start w:val="4"/>
      <w:numFmt w:val="bullet"/>
      <w:lvlText w:val=""/>
      <w:lvlJc w:val="left"/>
      <w:pPr>
        <w:ind w:left="717" w:hanging="360"/>
      </w:pPr>
      <w:rPr>
        <w:rFonts w:ascii="Symbol" w:eastAsia="Times New Roman" w:hAnsi="Symbol" w:cs="David"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15:restartNumberingAfterBreak="0">
    <w:nsid w:val="744A1078"/>
    <w:multiLevelType w:val="hybridMultilevel"/>
    <w:tmpl w:val="ECA4D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07748">
    <w:abstractNumId w:val="0"/>
  </w:num>
  <w:num w:numId="2" w16cid:durableId="773747537">
    <w:abstractNumId w:val="3"/>
  </w:num>
  <w:num w:numId="3" w16cid:durableId="673189653">
    <w:abstractNumId w:val="8"/>
  </w:num>
  <w:num w:numId="4" w16cid:durableId="210655674">
    <w:abstractNumId w:val="0"/>
  </w:num>
  <w:num w:numId="5" w16cid:durableId="178783318">
    <w:abstractNumId w:val="0"/>
  </w:num>
  <w:num w:numId="6" w16cid:durableId="1070467963">
    <w:abstractNumId w:val="0"/>
  </w:num>
  <w:num w:numId="7" w16cid:durableId="1272128707">
    <w:abstractNumId w:val="0"/>
  </w:num>
  <w:num w:numId="8" w16cid:durableId="319237080">
    <w:abstractNumId w:val="0"/>
  </w:num>
  <w:num w:numId="9" w16cid:durableId="1987972283">
    <w:abstractNumId w:val="1"/>
  </w:num>
  <w:num w:numId="10" w16cid:durableId="1423405222">
    <w:abstractNumId w:val="6"/>
  </w:num>
  <w:num w:numId="11" w16cid:durableId="1727799828">
    <w:abstractNumId w:val="0"/>
  </w:num>
  <w:num w:numId="12" w16cid:durableId="2039820023">
    <w:abstractNumId w:val="0"/>
  </w:num>
  <w:num w:numId="13" w16cid:durableId="513540309">
    <w:abstractNumId w:val="0"/>
  </w:num>
  <w:num w:numId="14" w16cid:durableId="955870751">
    <w:abstractNumId w:val="7"/>
  </w:num>
  <w:num w:numId="15" w16cid:durableId="410591566">
    <w:abstractNumId w:val="5"/>
  </w:num>
  <w:num w:numId="16" w16cid:durableId="733938623">
    <w:abstractNumId w:val="4"/>
  </w:num>
  <w:num w:numId="17" w16cid:durableId="393939063">
    <w:abstractNumId w:val="2"/>
  </w:num>
  <w:num w:numId="18" w16cid:durableId="2141340591">
    <w:abstractNumId w:val="0"/>
  </w:num>
  <w:num w:numId="19" w16cid:durableId="1252394493">
    <w:abstractNumId w:val="0"/>
  </w:num>
  <w:num w:numId="20" w16cid:durableId="1220163946">
    <w:abstractNumId w:val="0"/>
  </w:num>
  <w:num w:numId="21" w16cid:durableId="600380698">
    <w:abstractNumId w:val="0"/>
  </w:num>
  <w:num w:numId="22" w16cid:durableId="1197544903">
    <w:abstractNumId w:val="0"/>
  </w:num>
  <w:num w:numId="23" w16cid:durableId="234434204">
    <w:abstractNumId w:val="0"/>
  </w:num>
  <w:num w:numId="24" w16cid:durableId="544370928">
    <w:abstractNumId w:val="0"/>
  </w:num>
  <w:num w:numId="25" w16cid:durableId="2018146747">
    <w:abstractNumId w:val="0"/>
  </w:num>
  <w:num w:numId="26" w16cid:durableId="2040160258">
    <w:abstractNumId w:val="0"/>
  </w:num>
  <w:num w:numId="27" w16cid:durableId="1759055672">
    <w:abstractNumId w:val="0"/>
  </w:num>
  <w:num w:numId="28" w16cid:durableId="975649094">
    <w:abstractNumId w:val="0"/>
  </w:num>
  <w:num w:numId="29" w16cid:durableId="2114351531">
    <w:abstractNumId w:val="0"/>
  </w:num>
  <w:num w:numId="30" w16cid:durableId="1395739596">
    <w:abstractNumId w:val="0"/>
  </w:num>
  <w:num w:numId="31" w16cid:durableId="262037930">
    <w:abstractNumId w:val="0"/>
  </w:num>
  <w:num w:numId="32" w16cid:durableId="1021588688">
    <w:abstractNumId w:val="0"/>
  </w:num>
  <w:num w:numId="33" w16cid:durableId="1681394120">
    <w:abstractNumId w:val="0"/>
  </w:num>
  <w:num w:numId="34" w16cid:durableId="19437628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ar-SA"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proofState w:spelling="clean"/>
  <w:defaultTabStop w:val="567"/>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B8"/>
    <w:rsid w:val="000009E2"/>
    <w:rsid w:val="000036D2"/>
    <w:rsid w:val="00011912"/>
    <w:rsid w:val="00012CEF"/>
    <w:rsid w:val="00013F24"/>
    <w:rsid w:val="00014359"/>
    <w:rsid w:val="00017998"/>
    <w:rsid w:val="00023D24"/>
    <w:rsid w:val="00025819"/>
    <w:rsid w:val="00025DDD"/>
    <w:rsid w:val="00026F43"/>
    <w:rsid w:val="00035B33"/>
    <w:rsid w:val="000370D8"/>
    <w:rsid w:val="000373C2"/>
    <w:rsid w:val="0004366C"/>
    <w:rsid w:val="00045CA2"/>
    <w:rsid w:val="00047266"/>
    <w:rsid w:val="00047662"/>
    <w:rsid w:val="00052065"/>
    <w:rsid w:val="000520BD"/>
    <w:rsid w:val="00052F72"/>
    <w:rsid w:val="00053AE4"/>
    <w:rsid w:val="00053BA0"/>
    <w:rsid w:val="00055FC1"/>
    <w:rsid w:val="00057ABA"/>
    <w:rsid w:val="00060DF8"/>
    <w:rsid w:val="0006138F"/>
    <w:rsid w:val="00064BBC"/>
    <w:rsid w:val="0007112E"/>
    <w:rsid w:val="00073D22"/>
    <w:rsid w:val="00077958"/>
    <w:rsid w:val="00077D10"/>
    <w:rsid w:val="00081BBE"/>
    <w:rsid w:val="00082796"/>
    <w:rsid w:val="00084EE3"/>
    <w:rsid w:val="00086086"/>
    <w:rsid w:val="00086A5A"/>
    <w:rsid w:val="0009120D"/>
    <w:rsid w:val="000959F9"/>
    <w:rsid w:val="000A7C30"/>
    <w:rsid w:val="000B20EE"/>
    <w:rsid w:val="000B215C"/>
    <w:rsid w:val="000B3153"/>
    <w:rsid w:val="000B358A"/>
    <w:rsid w:val="000B50CA"/>
    <w:rsid w:val="000C3BEF"/>
    <w:rsid w:val="000C4BF4"/>
    <w:rsid w:val="000D1548"/>
    <w:rsid w:val="000D79BC"/>
    <w:rsid w:val="000E485A"/>
    <w:rsid w:val="000E6D36"/>
    <w:rsid w:val="000F0CBB"/>
    <w:rsid w:val="000F4E08"/>
    <w:rsid w:val="000F55F1"/>
    <w:rsid w:val="000F7225"/>
    <w:rsid w:val="000F7890"/>
    <w:rsid w:val="0010074B"/>
    <w:rsid w:val="00111075"/>
    <w:rsid w:val="00113EAB"/>
    <w:rsid w:val="00122F78"/>
    <w:rsid w:val="00132A14"/>
    <w:rsid w:val="001362DF"/>
    <w:rsid w:val="001517AC"/>
    <w:rsid w:val="0016090A"/>
    <w:rsid w:val="00160AB1"/>
    <w:rsid w:val="00163216"/>
    <w:rsid w:val="00166B9E"/>
    <w:rsid w:val="00167DD2"/>
    <w:rsid w:val="00167F21"/>
    <w:rsid w:val="001700B0"/>
    <w:rsid w:val="00174018"/>
    <w:rsid w:val="00175A86"/>
    <w:rsid w:val="001841A1"/>
    <w:rsid w:val="001843AD"/>
    <w:rsid w:val="0019187D"/>
    <w:rsid w:val="0019224E"/>
    <w:rsid w:val="00192CC4"/>
    <w:rsid w:val="001A1B82"/>
    <w:rsid w:val="001A2CF9"/>
    <w:rsid w:val="001A4804"/>
    <w:rsid w:val="001B0256"/>
    <w:rsid w:val="001B0A14"/>
    <w:rsid w:val="001B2394"/>
    <w:rsid w:val="001B4957"/>
    <w:rsid w:val="001B66B8"/>
    <w:rsid w:val="001B6B17"/>
    <w:rsid w:val="001C25AF"/>
    <w:rsid w:val="001C3108"/>
    <w:rsid w:val="001D0E38"/>
    <w:rsid w:val="001D16DC"/>
    <w:rsid w:val="001D4055"/>
    <w:rsid w:val="001D5CFF"/>
    <w:rsid w:val="001D7628"/>
    <w:rsid w:val="001E1231"/>
    <w:rsid w:val="001E20DF"/>
    <w:rsid w:val="001E33E6"/>
    <w:rsid w:val="001F1EDF"/>
    <w:rsid w:val="001F358A"/>
    <w:rsid w:val="0020142E"/>
    <w:rsid w:val="0020757D"/>
    <w:rsid w:val="00211038"/>
    <w:rsid w:val="00213104"/>
    <w:rsid w:val="00215031"/>
    <w:rsid w:val="00216927"/>
    <w:rsid w:val="00216A7F"/>
    <w:rsid w:val="00220FB7"/>
    <w:rsid w:val="002224E5"/>
    <w:rsid w:val="002250BA"/>
    <w:rsid w:val="002267E1"/>
    <w:rsid w:val="00227051"/>
    <w:rsid w:val="0023773D"/>
    <w:rsid w:val="00241013"/>
    <w:rsid w:val="0024385A"/>
    <w:rsid w:val="00255662"/>
    <w:rsid w:val="00262687"/>
    <w:rsid w:val="002632EE"/>
    <w:rsid w:val="00271563"/>
    <w:rsid w:val="00282938"/>
    <w:rsid w:val="00285941"/>
    <w:rsid w:val="00286504"/>
    <w:rsid w:val="00295DF5"/>
    <w:rsid w:val="002A394A"/>
    <w:rsid w:val="002A51A4"/>
    <w:rsid w:val="002C2366"/>
    <w:rsid w:val="002C2D87"/>
    <w:rsid w:val="002C4FB8"/>
    <w:rsid w:val="002D14E3"/>
    <w:rsid w:val="002D319E"/>
    <w:rsid w:val="002D3665"/>
    <w:rsid w:val="002D635E"/>
    <w:rsid w:val="002D73E4"/>
    <w:rsid w:val="002E0E25"/>
    <w:rsid w:val="002E281D"/>
    <w:rsid w:val="002E2A88"/>
    <w:rsid w:val="002E2ABE"/>
    <w:rsid w:val="002E428E"/>
    <w:rsid w:val="002F0539"/>
    <w:rsid w:val="002F1DB1"/>
    <w:rsid w:val="002F3A6A"/>
    <w:rsid w:val="0030141D"/>
    <w:rsid w:val="00303703"/>
    <w:rsid w:val="0030409C"/>
    <w:rsid w:val="003075B0"/>
    <w:rsid w:val="00313EA3"/>
    <w:rsid w:val="00314926"/>
    <w:rsid w:val="003157C5"/>
    <w:rsid w:val="00326317"/>
    <w:rsid w:val="00333777"/>
    <w:rsid w:val="00336C35"/>
    <w:rsid w:val="00343BE5"/>
    <w:rsid w:val="00347360"/>
    <w:rsid w:val="0035201A"/>
    <w:rsid w:val="00354004"/>
    <w:rsid w:val="0036661B"/>
    <w:rsid w:val="00376ABF"/>
    <w:rsid w:val="003831F5"/>
    <w:rsid w:val="003834EA"/>
    <w:rsid w:val="00383CAB"/>
    <w:rsid w:val="003862BF"/>
    <w:rsid w:val="003909D9"/>
    <w:rsid w:val="00391F5B"/>
    <w:rsid w:val="003920B7"/>
    <w:rsid w:val="00393F27"/>
    <w:rsid w:val="00394FAD"/>
    <w:rsid w:val="003A18E0"/>
    <w:rsid w:val="003A1A32"/>
    <w:rsid w:val="003A1C70"/>
    <w:rsid w:val="003A2532"/>
    <w:rsid w:val="003A4BCC"/>
    <w:rsid w:val="003A6945"/>
    <w:rsid w:val="003B25D7"/>
    <w:rsid w:val="003B6C0C"/>
    <w:rsid w:val="003C1178"/>
    <w:rsid w:val="003C1DCC"/>
    <w:rsid w:val="003C4A19"/>
    <w:rsid w:val="003D48ED"/>
    <w:rsid w:val="003D4D34"/>
    <w:rsid w:val="003D5B7F"/>
    <w:rsid w:val="003E2D92"/>
    <w:rsid w:val="003E4F82"/>
    <w:rsid w:val="0040405C"/>
    <w:rsid w:val="0041155A"/>
    <w:rsid w:val="00416163"/>
    <w:rsid w:val="004175AA"/>
    <w:rsid w:val="0042190B"/>
    <w:rsid w:val="00426D25"/>
    <w:rsid w:val="00434ACE"/>
    <w:rsid w:val="00435A26"/>
    <w:rsid w:val="004448C1"/>
    <w:rsid w:val="00445F8F"/>
    <w:rsid w:val="0044666E"/>
    <w:rsid w:val="00446A20"/>
    <w:rsid w:val="004518C9"/>
    <w:rsid w:val="004520B3"/>
    <w:rsid w:val="00454A5C"/>
    <w:rsid w:val="00455A93"/>
    <w:rsid w:val="00460755"/>
    <w:rsid w:val="0046103D"/>
    <w:rsid w:val="0046366D"/>
    <w:rsid w:val="00474174"/>
    <w:rsid w:val="00476D6A"/>
    <w:rsid w:val="00482883"/>
    <w:rsid w:val="00483022"/>
    <w:rsid w:val="00483396"/>
    <w:rsid w:val="0049176B"/>
    <w:rsid w:val="0049304C"/>
    <w:rsid w:val="00494D63"/>
    <w:rsid w:val="004966E0"/>
    <w:rsid w:val="004A4121"/>
    <w:rsid w:val="004A6389"/>
    <w:rsid w:val="004A63F2"/>
    <w:rsid w:val="004A6EBE"/>
    <w:rsid w:val="004B11CC"/>
    <w:rsid w:val="004B5A75"/>
    <w:rsid w:val="004C3287"/>
    <w:rsid w:val="004D1F2C"/>
    <w:rsid w:val="004D3CD6"/>
    <w:rsid w:val="004D55D6"/>
    <w:rsid w:val="004E0AB8"/>
    <w:rsid w:val="004E0BBA"/>
    <w:rsid w:val="004E5765"/>
    <w:rsid w:val="004E6042"/>
    <w:rsid w:val="004F06A7"/>
    <w:rsid w:val="004F3780"/>
    <w:rsid w:val="004F46B7"/>
    <w:rsid w:val="004F595F"/>
    <w:rsid w:val="004F6D7A"/>
    <w:rsid w:val="004F6F4F"/>
    <w:rsid w:val="004F6F92"/>
    <w:rsid w:val="00502C96"/>
    <w:rsid w:val="00503A4B"/>
    <w:rsid w:val="00504E8E"/>
    <w:rsid w:val="00505243"/>
    <w:rsid w:val="00507D16"/>
    <w:rsid w:val="00512611"/>
    <w:rsid w:val="00512A8E"/>
    <w:rsid w:val="0052459C"/>
    <w:rsid w:val="00525D35"/>
    <w:rsid w:val="00526D18"/>
    <w:rsid w:val="005317D8"/>
    <w:rsid w:val="0053419F"/>
    <w:rsid w:val="0053702E"/>
    <w:rsid w:val="00537E6A"/>
    <w:rsid w:val="00540340"/>
    <w:rsid w:val="00543F2F"/>
    <w:rsid w:val="00550BB7"/>
    <w:rsid w:val="00553DD2"/>
    <w:rsid w:val="00556C8F"/>
    <w:rsid w:val="00565012"/>
    <w:rsid w:val="005769CB"/>
    <w:rsid w:val="00577B23"/>
    <w:rsid w:val="0058054F"/>
    <w:rsid w:val="0059176C"/>
    <w:rsid w:val="00594954"/>
    <w:rsid w:val="005969EE"/>
    <w:rsid w:val="005A0504"/>
    <w:rsid w:val="005A07DB"/>
    <w:rsid w:val="005A1180"/>
    <w:rsid w:val="005A3EDB"/>
    <w:rsid w:val="005A5844"/>
    <w:rsid w:val="005A682F"/>
    <w:rsid w:val="005B0BFA"/>
    <w:rsid w:val="005B0D53"/>
    <w:rsid w:val="005B1386"/>
    <w:rsid w:val="005B2A29"/>
    <w:rsid w:val="005C092A"/>
    <w:rsid w:val="005C1EBC"/>
    <w:rsid w:val="005C34E1"/>
    <w:rsid w:val="005D1DD5"/>
    <w:rsid w:val="005D388B"/>
    <w:rsid w:val="005D3AC4"/>
    <w:rsid w:val="005D649A"/>
    <w:rsid w:val="005E0281"/>
    <w:rsid w:val="005E67CC"/>
    <w:rsid w:val="005E7472"/>
    <w:rsid w:val="005F1D26"/>
    <w:rsid w:val="00603FED"/>
    <w:rsid w:val="00610516"/>
    <w:rsid w:val="0061287E"/>
    <w:rsid w:val="00613FEB"/>
    <w:rsid w:val="00615173"/>
    <w:rsid w:val="00615B92"/>
    <w:rsid w:val="00615F42"/>
    <w:rsid w:val="0061704C"/>
    <w:rsid w:val="00617D65"/>
    <w:rsid w:val="006221BB"/>
    <w:rsid w:val="006222B3"/>
    <w:rsid w:val="00627A0F"/>
    <w:rsid w:val="00643C7F"/>
    <w:rsid w:val="0064422B"/>
    <w:rsid w:val="006463FF"/>
    <w:rsid w:val="00680A67"/>
    <w:rsid w:val="00681061"/>
    <w:rsid w:val="00683EB8"/>
    <w:rsid w:val="00691375"/>
    <w:rsid w:val="006955A8"/>
    <w:rsid w:val="0069624F"/>
    <w:rsid w:val="00696425"/>
    <w:rsid w:val="006A1E5F"/>
    <w:rsid w:val="006A22BA"/>
    <w:rsid w:val="006A3FE7"/>
    <w:rsid w:val="006B4787"/>
    <w:rsid w:val="006B52A0"/>
    <w:rsid w:val="006C7EBB"/>
    <w:rsid w:val="006D166D"/>
    <w:rsid w:val="006D3CC2"/>
    <w:rsid w:val="006D6FBF"/>
    <w:rsid w:val="006D7A4E"/>
    <w:rsid w:val="006E0C47"/>
    <w:rsid w:val="006E49DF"/>
    <w:rsid w:val="00703EB8"/>
    <w:rsid w:val="00704A0A"/>
    <w:rsid w:val="0070565D"/>
    <w:rsid w:val="00710F7D"/>
    <w:rsid w:val="00713CA4"/>
    <w:rsid w:val="0071618B"/>
    <w:rsid w:val="00716ECC"/>
    <w:rsid w:val="00727DB8"/>
    <w:rsid w:val="00732855"/>
    <w:rsid w:val="007335FF"/>
    <w:rsid w:val="0074054C"/>
    <w:rsid w:val="00743777"/>
    <w:rsid w:val="0075132D"/>
    <w:rsid w:val="00751868"/>
    <w:rsid w:val="007521A0"/>
    <w:rsid w:val="00761320"/>
    <w:rsid w:val="00764629"/>
    <w:rsid w:val="00766D22"/>
    <w:rsid w:val="007712BC"/>
    <w:rsid w:val="00774281"/>
    <w:rsid w:val="00776A67"/>
    <w:rsid w:val="007809E4"/>
    <w:rsid w:val="00780ED9"/>
    <w:rsid w:val="00794785"/>
    <w:rsid w:val="007961CE"/>
    <w:rsid w:val="00796232"/>
    <w:rsid w:val="007A308E"/>
    <w:rsid w:val="007A69BB"/>
    <w:rsid w:val="007A739E"/>
    <w:rsid w:val="007B2813"/>
    <w:rsid w:val="007B57E6"/>
    <w:rsid w:val="007B69D3"/>
    <w:rsid w:val="007C0CCC"/>
    <w:rsid w:val="007C56B9"/>
    <w:rsid w:val="007C7C49"/>
    <w:rsid w:val="007D0920"/>
    <w:rsid w:val="007D1DA8"/>
    <w:rsid w:val="007D4F07"/>
    <w:rsid w:val="007D62C0"/>
    <w:rsid w:val="007D648C"/>
    <w:rsid w:val="007D7E60"/>
    <w:rsid w:val="007E5D31"/>
    <w:rsid w:val="007F128A"/>
    <w:rsid w:val="007F1E38"/>
    <w:rsid w:val="007F348B"/>
    <w:rsid w:val="007F58EA"/>
    <w:rsid w:val="00801E26"/>
    <w:rsid w:val="00805358"/>
    <w:rsid w:val="00805D55"/>
    <w:rsid w:val="0080603E"/>
    <w:rsid w:val="00810503"/>
    <w:rsid w:val="00811867"/>
    <w:rsid w:val="00817E9D"/>
    <w:rsid w:val="00824EA3"/>
    <w:rsid w:val="0082545A"/>
    <w:rsid w:val="0083473C"/>
    <w:rsid w:val="0083534A"/>
    <w:rsid w:val="00836578"/>
    <w:rsid w:val="00837302"/>
    <w:rsid w:val="00837D02"/>
    <w:rsid w:val="00837E63"/>
    <w:rsid w:val="00842938"/>
    <w:rsid w:val="00854259"/>
    <w:rsid w:val="008560C4"/>
    <w:rsid w:val="00862054"/>
    <w:rsid w:val="00872521"/>
    <w:rsid w:val="00873432"/>
    <w:rsid w:val="00874F64"/>
    <w:rsid w:val="00874FF5"/>
    <w:rsid w:val="00877449"/>
    <w:rsid w:val="00877490"/>
    <w:rsid w:val="00880D3B"/>
    <w:rsid w:val="00882E76"/>
    <w:rsid w:val="00882F4C"/>
    <w:rsid w:val="0089378B"/>
    <w:rsid w:val="008951CB"/>
    <w:rsid w:val="008957DA"/>
    <w:rsid w:val="00896068"/>
    <w:rsid w:val="008A4243"/>
    <w:rsid w:val="008B1AA8"/>
    <w:rsid w:val="008B48A9"/>
    <w:rsid w:val="008B656F"/>
    <w:rsid w:val="008B68B2"/>
    <w:rsid w:val="008B6E1F"/>
    <w:rsid w:val="008C04B4"/>
    <w:rsid w:val="008C0EC0"/>
    <w:rsid w:val="008D2258"/>
    <w:rsid w:val="008E1A02"/>
    <w:rsid w:val="008F0219"/>
    <w:rsid w:val="008F2425"/>
    <w:rsid w:val="008F28F2"/>
    <w:rsid w:val="008F488F"/>
    <w:rsid w:val="008F67D9"/>
    <w:rsid w:val="008F748A"/>
    <w:rsid w:val="00902C72"/>
    <w:rsid w:val="009102CC"/>
    <w:rsid w:val="00910EC0"/>
    <w:rsid w:val="0091663C"/>
    <w:rsid w:val="009227E4"/>
    <w:rsid w:val="00922C74"/>
    <w:rsid w:val="00926AD0"/>
    <w:rsid w:val="00926ADB"/>
    <w:rsid w:val="00927314"/>
    <w:rsid w:val="00930101"/>
    <w:rsid w:val="00932148"/>
    <w:rsid w:val="0093313B"/>
    <w:rsid w:val="00940B71"/>
    <w:rsid w:val="00941D28"/>
    <w:rsid w:val="00947A6D"/>
    <w:rsid w:val="00952C3E"/>
    <w:rsid w:val="0095603B"/>
    <w:rsid w:val="0096181E"/>
    <w:rsid w:val="009638EA"/>
    <w:rsid w:val="00965040"/>
    <w:rsid w:val="00965D42"/>
    <w:rsid w:val="009671B5"/>
    <w:rsid w:val="009671BC"/>
    <w:rsid w:val="00974EF7"/>
    <w:rsid w:val="009816E2"/>
    <w:rsid w:val="00981CAC"/>
    <w:rsid w:val="00984E5C"/>
    <w:rsid w:val="0099255D"/>
    <w:rsid w:val="00993D18"/>
    <w:rsid w:val="0099446F"/>
    <w:rsid w:val="00997D8F"/>
    <w:rsid w:val="009A0045"/>
    <w:rsid w:val="009A1AF8"/>
    <w:rsid w:val="009A55C3"/>
    <w:rsid w:val="009B6619"/>
    <w:rsid w:val="009C0B5A"/>
    <w:rsid w:val="009C12E2"/>
    <w:rsid w:val="009C5E6A"/>
    <w:rsid w:val="009D57D6"/>
    <w:rsid w:val="009E0E91"/>
    <w:rsid w:val="009E21E6"/>
    <w:rsid w:val="009E4779"/>
    <w:rsid w:val="009E4F37"/>
    <w:rsid w:val="009E6C7A"/>
    <w:rsid w:val="009E7184"/>
    <w:rsid w:val="009E7280"/>
    <w:rsid w:val="009F5BB8"/>
    <w:rsid w:val="00A05E87"/>
    <w:rsid w:val="00A05EC0"/>
    <w:rsid w:val="00A10129"/>
    <w:rsid w:val="00A121B3"/>
    <w:rsid w:val="00A14EA1"/>
    <w:rsid w:val="00A20CBB"/>
    <w:rsid w:val="00A212EA"/>
    <w:rsid w:val="00A25295"/>
    <w:rsid w:val="00A26E59"/>
    <w:rsid w:val="00A301B1"/>
    <w:rsid w:val="00A31829"/>
    <w:rsid w:val="00A41BEF"/>
    <w:rsid w:val="00A426BE"/>
    <w:rsid w:val="00A450B1"/>
    <w:rsid w:val="00A4631C"/>
    <w:rsid w:val="00A506C6"/>
    <w:rsid w:val="00A50F59"/>
    <w:rsid w:val="00A562B4"/>
    <w:rsid w:val="00A6111E"/>
    <w:rsid w:val="00A619B8"/>
    <w:rsid w:val="00A77EF6"/>
    <w:rsid w:val="00A8434E"/>
    <w:rsid w:val="00A864BD"/>
    <w:rsid w:val="00A96924"/>
    <w:rsid w:val="00AA2083"/>
    <w:rsid w:val="00AA455F"/>
    <w:rsid w:val="00AA4D02"/>
    <w:rsid w:val="00AB3282"/>
    <w:rsid w:val="00AB7E44"/>
    <w:rsid w:val="00AC6AE9"/>
    <w:rsid w:val="00AC7B90"/>
    <w:rsid w:val="00AD37F9"/>
    <w:rsid w:val="00AE0045"/>
    <w:rsid w:val="00AE4782"/>
    <w:rsid w:val="00AE6B16"/>
    <w:rsid w:val="00AE79D8"/>
    <w:rsid w:val="00AE7A4A"/>
    <w:rsid w:val="00AF5C03"/>
    <w:rsid w:val="00AF6C4C"/>
    <w:rsid w:val="00AF7E67"/>
    <w:rsid w:val="00B00646"/>
    <w:rsid w:val="00B0434C"/>
    <w:rsid w:val="00B056B8"/>
    <w:rsid w:val="00B06931"/>
    <w:rsid w:val="00B14C67"/>
    <w:rsid w:val="00B1640F"/>
    <w:rsid w:val="00B23E25"/>
    <w:rsid w:val="00B24C2D"/>
    <w:rsid w:val="00B2746B"/>
    <w:rsid w:val="00B31C03"/>
    <w:rsid w:val="00B34D17"/>
    <w:rsid w:val="00B3765B"/>
    <w:rsid w:val="00B506C0"/>
    <w:rsid w:val="00B50CCB"/>
    <w:rsid w:val="00B55CD6"/>
    <w:rsid w:val="00B616F0"/>
    <w:rsid w:val="00B627B7"/>
    <w:rsid w:val="00B70828"/>
    <w:rsid w:val="00B72D2C"/>
    <w:rsid w:val="00B72D5B"/>
    <w:rsid w:val="00B74779"/>
    <w:rsid w:val="00B76237"/>
    <w:rsid w:val="00B80204"/>
    <w:rsid w:val="00B81858"/>
    <w:rsid w:val="00B85827"/>
    <w:rsid w:val="00B863F6"/>
    <w:rsid w:val="00B878D0"/>
    <w:rsid w:val="00B93743"/>
    <w:rsid w:val="00BA0E6E"/>
    <w:rsid w:val="00BA1DD2"/>
    <w:rsid w:val="00BA215F"/>
    <w:rsid w:val="00BA5D6D"/>
    <w:rsid w:val="00BB0DB3"/>
    <w:rsid w:val="00BB1C8F"/>
    <w:rsid w:val="00BB395A"/>
    <w:rsid w:val="00BB605F"/>
    <w:rsid w:val="00BC6AC1"/>
    <w:rsid w:val="00BC730E"/>
    <w:rsid w:val="00BC7DF3"/>
    <w:rsid w:val="00BD1A7A"/>
    <w:rsid w:val="00BD33E0"/>
    <w:rsid w:val="00BD628B"/>
    <w:rsid w:val="00BD6D0F"/>
    <w:rsid w:val="00BE1148"/>
    <w:rsid w:val="00BE23E3"/>
    <w:rsid w:val="00BE5A54"/>
    <w:rsid w:val="00BE5C22"/>
    <w:rsid w:val="00BF2DC9"/>
    <w:rsid w:val="00BF4FF4"/>
    <w:rsid w:val="00C16934"/>
    <w:rsid w:val="00C2093C"/>
    <w:rsid w:val="00C20DDB"/>
    <w:rsid w:val="00C21299"/>
    <w:rsid w:val="00C23C62"/>
    <w:rsid w:val="00C243F7"/>
    <w:rsid w:val="00C25F59"/>
    <w:rsid w:val="00C32EBB"/>
    <w:rsid w:val="00C40871"/>
    <w:rsid w:val="00C435BA"/>
    <w:rsid w:val="00C4483F"/>
    <w:rsid w:val="00C45B55"/>
    <w:rsid w:val="00C45B95"/>
    <w:rsid w:val="00C46602"/>
    <w:rsid w:val="00C54E59"/>
    <w:rsid w:val="00C6014A"/>
    <w:rsid w:val="00C64AC2"/>
    <w:rsid w:val="00C714D0"/>
    <w:rsid w:val="00C71701"/>
    <w:rsid w:val="00C759F7"/>
    <w:rsid w:val="00C771A9"/>
    <w:rsid w:val="00C825CC"/>
    <w:rsid w:val="00C83E22"/>
    <w:rsid w:val="00C91C24"/>
    <w:rsid w:val="00C91F16"/>
    <w:rsid w:val="00C9201B"/>
    <w:rsid w:val="00C92D66"/>
    <w:rsid w:val="00C9532A"/>
    <w:rsid w:val="00C97063"/>
    <w:rsid w:val="00CA2D91"/>
    <w:rsid w:val="00CA4D53"/>
    <w:rsid w:val="00CA5CC3"/>
    <w:rsid w:val="00CB1812"/>
    <w:rsid w:val="00CB3F52"/>
    <w:rsid w:val="00CB55A5"/>
    <w:rsid w:val="00CC08AD"/>
    <w:rsid w:val="00CC7D36"/>
    <w:rsid w:val="00CD5E1C"/>
    <w:rsid w:val="00CE0ABB"/>
    <w:rsid w:val="00CE2F7C"/>
    <w:rsid w:val="00CE75DD"/>
    <w:rsid w:val="00CF43A0"/>
    <w:rsid w:val="00D0212D"/>
    <w:rsid w:val="00D02D38"/>
    <w:rsid w:val="00D038F8"/>
    <w:rsid w:val="00D05E26"/>
    <w:rsid w:val="00D05F29"/>
    <w:rsid w:val="00D10DF1"/>
    <w:rsid w:val="00D128FA"/>
    <w:rsid w:val="00D14A76"/>
    <w:rsid w:val="00D22BB8"/>
    <w:rsid w:val="00D25E69"/>
    <w:rsid w:val="00D26329"/>
    <w:rsid w:val="00D3352A"/>
    <w:rsid w:val="00D35351"/>
    <w:rsid w:val="00D35693"/>
    <w:rsid w:val="00D35754"/>
    <w:rsid w:val="00D37016"/>
    <w:rsid w:val="00D41B2E"/>
    <w:rsid w:val="00D46A71"/>
    <w:rsid w:val="00D510A5"/>
    <w:rsid w:val="00D54904"/>
    <w:rsid w:val="00D57927"/>
    <w:rsid w:val="00D631A9"/>
    <w:rsid w:val="00D65962"/>
    <w:rsid w:val="00D718E7"/>
    <w:rsid w:val="00D72623"/>
    <w:rsid w:val="00D77235"/>
    <w:rsid w:val="00D86ACD"/>
    <w:rsid w:val="00D874FA"/>
    <w:rsid w:val="00D87D3A"/>
    <w:rsid w:val="00D92186"/>
    <w:rsid w:val="00D978C8"/>
    <w:rsid w:val="00DA0EEC"/>
    <w:rsid w:val="00DA17FD"/>
    <w:rsid w:val="00DB04B4"/>
    <w:rsid w:val="00DB59CE"/>
    <w:rsid w:val="00DB5F70"/>
    <w:rsid w:val="00DC0B11"/>
    <w:rsid w:val="00DC30B5"/>
    <w:rsid w:val="00DC46C0"/>
    <w:rsid w:val="00DE0622"/>
    <w:rsid w:val="00DE28B6"/>
    <w:rsid w:val="00DE7249"/>
    <w:rsid w:val="00DE77D7"/>
    <w:rsid w:val="00DF0A7A"/>
    <w:rsid w:val="00DF182D"/>
    <w:rsid w:val="00DF4F6F"/>
    <w:rsid w:val="00E07CC0"/>
    <w:rsid w:val="00E11DE4"/>
    <w:rsid w:val="00E24BDB"/>
    <w:rsid w:val="00E25648"/>
    <w:rsid w:val="00E42871"/>
    <w:rsid w:val="00E43F27"/>
    <w:rsid w:val="00E4636F"/>
    <w:rsid w:val="00E46A7F"/>
    <w:rsid w:val="00E47A1A"/>
    <w:rsid w:val="00E52D11"/>
    <w:rsid w:val="00E5426A"/>
    <w:rsid w:val="00E60080"/>
    <w:rsid w:val="00E61B6A"/>
    <w:rsid w:val="00E66FC4"/>
    <w:rsid w:val="00E74F47"/>
    <w:rsid w:val="00EA0E15"/>
    <w:rsid w:val="00EA1A58"/>
    <w:rsid w:val="00EA7599"/>
    <w:rsid w:val="00EB4E15"/>
    <w:rsid w:val="00EC19A2"/>
    <w:rsid w:val="00ED0E70"/>
    <w:rsid w:val="00ED6E77"/>
    <w:rsid w:val="00ED7F40"/>
    <w:rsid w:val="00EE4522"/>
    <w:rsid w:val="00EE5970"/>
    <w:rsid w:val="00EE75AA"/>
    <w:rsid w:val="00EF2FD4"/>
    <w:rsid w:val="00EF61EE"/>
    <w:rsid w:val="00EF71DE"/>
    <w:rsid w:val="00EF72C4"/>
    <w:rsid w:val="00F00171"/>
    <w:rsid w:val="00F07391"/>
    <w:rsid w:val="00F128CE"/>
    <w:rsid w:val="00F15280"/>
    <w:rsid w:val="00F20A54"/>
    <w:rsid w:val="00F22228"/>
    <w:rsid w:val="00F22589"/>
    <w:rsid w:val="00F2295D"/>
    <w:rsid w:val="00F248DC"/>
    <w:rsid w:val="00F263E6"/>
    <w:rsid w:val="00F26764"/>
    <w:rsid w:val="00F270AC"/>
    <w:rsid w:val="00F315E6"/>
    <w:rsid w:val="00F32931"/>
    <w:rsid w:val="00F33410"/>
    <w:rsid w:val="00F353E0"/>
    <w:rsid w:val="00F370BB"/>
    <w:rsid w:val="00F37904"/>
    <w:rsid w:val="00F4351A"/>
    <w:rsid w:val="00F450D1"/>
    <w:rsid w:val="00F45215"/>
    <w:rsid w:val="00F6662B"/>
    <w:rsid w:val="00F67163"/>
    <w:rsid w:val="00F67626"/>
    <w:rsid w:val="00F71238"/>
    <w:rsid w:val="00F72A58"/>
    <w:rsid w:val="00F76D0F"/>
    <w:rsid w:val="00F800AA"/>
    <w:rsid w:val="00F80145"/>
    <w:rsid w:val="00F83FC5"/>
    <w:rsid w:val="00F84111"/>
    <w:rsid w:val="00F85AC3"/>
    <w:rsid w:val="00F86E7A"/>
    <w:rsid w:val="00F8732A"/>
    <w:rsid w:val="00F92B93"/>
    <w:rsid w:val="00F93439"/>
    <w:rsid w:val="00F93F91"/>
    <w:rsid w:val="00F96A24"/>
    <w:rsid w:val="00F97370"/>
    <w:rsid w:val="00FA7D4F"/>
    <w:rsid w:val="00FC04C8"/>
    <w:rsid w:val="00FC1C83"/>
    <w:rsid w:val="00FD2A89"/>
    <w:rsid w:val="00FE427B"/>
    <w:rsid w:val="00FF315C"/>
    <w:rsid w:val="00FF404F"/>
    <w:rsid w:val="00FF54B5"/>
    <w:rsid w:val="00FF70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2E34A431"/>
  <w14:defaultImageDpi w14:val="96"/>
  <w15:docId w15:val="{CC56803F-CE9D-44AB-A2FA-588DAF70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he-I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5040"/>
    <w:pPr>
      <w:autoSpaceDE w:val="0"/>
      <w:autoSpaceDN w:val="0"/>
      <w:bidi/>
      <w:adjustRightInd w:val="0"/>
      <w:spacing w:line="320" w:lineRule="exact"/>
      <w:jc w:val="both"/>
      <w:textAlignment w:val="center"/>
    </w:pPr>
    <w:rPr>
      <w:rFonts w:ascii="Times New Roman" w:hAnsi="Times New Roman" w:cs="Calibri"/>
      <w:color w:val="000000"/>
      <w:szCs w:val="22"/>
    </w:rPr>
  </w:style>
  <w:style w:type="paragraph" w:styleId="1">
    <w:name w:val="heading 1"/>
    <w:basedOn w:val="a0"/>
    <w:next w:val="a0"/>
    <w:link w:val="10"/>
    <w:uiPriority w:val="9"/>
    <w:qFormat/>
    <w:rsid w:val="00E42871"/>
    <w:pPr>
      <w:keepNext/>
      <w:spacing w:before="240" w:after="120" w:line="400" w:lineRule="exact"/>
      <w:jc w:val="left"/>
      <w:outlineLvl w:val="0"/>
    </w:pPr>
    <w:rPr>
      <w:rFonts w:ascii="Calibri" w:hAnsi="Calibri"/>
      <w:b/>
      <w:bCs/>
      <w:kern w:val="32"/>
      <w:sz w:val="34"/>
      <w:szCs w:val="34"/>
    </w:rPr>
  </w:style>
  <w:style w:type="paragraph" w:styleId="2">
    <w:name w:val="heading 2"/>
    <w:basedOn w:val="a0"/>
    <w:next w:val="a0"/>
    <w:link w:val="20"/>
    <w:uiPriority w:val="9"/>
    <w:unhideWhenUsed/>
    <w:qFormat/>
    <w:rsid w:val="00E42871"/>
    <w:pPr>
      <w:keepNext/>
      <w:spacing w:before="480" w:after="120"/>
      <w:outlineLvl w:val="1"/>
    </w:pPr>
    <w:rPr>
      <w:rFonts w:ascii="Calibri" w:hAnsi="Calibri"/>
      <w:b/>
      <w:bCs/>
      <w:sz w:val="30"/>
      <w:szCs w:val="30"/>
    </w:rPr>
  </w:style>
  <w:style w:type="paragraph" w:styleId="3">
    <w:name w:val="heading 3"/>
    <w:basedOn w:val="a0"/>
    <w:next w:val="a0"/>
    <w:link w:val="30"/>
    <w:uiPriority w:val="9"/>
    <w:unhideWhenUsed/>
    <w:qFormat/>
    <w:rsid w:val="002E2ABE"/>
    <w:pPr>
      <w:keepNext/>
      <w:spacing w:before="360" w:after="120" w:line="300" w:lineRule="exact"/>
      <w:outlineLvl w:val="2"/>
    </w:pPr>
    <w:rPr>
      <w:rFonts w:ascii="Calibri" w:hAnsi="Calibri"/>
      <w:b/>
      <w:bCs/>
      <w:sz w:val="25"/>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ParagraphStyle">
    <w:name w:val="[No Paragraph Style]"/>
    <w:pPr>
      <w:widowControl w:val="0"/>
      <w:autoSpaceDE w:val="0"/>
      <w:autoSpaceDN w:val="0"/>
      <w:bidi/>
      <w:adjustRightInd w:val="0"/>
      <w:spacing w:line="288" w:lineRule="auto"/>
      <w:textAlignment w:val="center"/>
    </w:pPr>
    <w:rPr>
      <w:rFonts w:ascii="Adobe Hebrew" w:hAnsi="Adobe Hebrew" w:cs="Adobe Hebrew"/>
      <w:color w:val="000000"/>
      <w:sz w:val="24"/>
      <w:szCs w:val="24"/>
    </w:rPr>
  </w:style>
  <w:style w:type="character" w:customStyle="1" w:styleId="WordImportedListStyle1StylesforWordRTFImportedLists">
    <w:name w:val="Word Imported List Style1 (Styles for Word/RTF Imported Lists)"/>
    <w:uiPriority w:val="99"/>
    <w:rsid w:val="00B00646"/>
    <w:rPr>
      <w:rFonts w:ascii="MF Narkisim" w:hAnsi="MF Narkisim"/>
      <w:spacing w:val="2"/>
      <w:sz w:val="23"/>
    </w:rPr>
  </w:style>
  <w:style w:type="paragraph" w:styleId="a4">
    <w:name w:val="header"/>
    <w:basedOn w:val="a0"/>
    <w:link w:val="a5"/>
    <w:uiPriority w:val="99"/>
    <w:unhideWhenUsed/>
    <w:rsid w:val="004E0BBA"/>
    <w:pPr>
      <w:tabs>
        <w:tab w:val="center" w:pos="4153"/>
        <w:tab w:val="right" w:pos="8306"/>
      </w:tabs>
    </w:pPr>
  </w:style>
  <w:style w:type="character" w:customStyle="1" w:styleId="a5">
    <w:name w:val="כותרת עליונה תו"/>
    <w:link w:val="a4"/>
    <w:uiPriority w:val="99"/>
    <w:rsid w:val="004E0BBA"/>
    <w:rPr>
      <w:rFonts w:ascii="Times New Roman" w:hAnsi="Times New Roman" w:cs="Narkisim mf"/>
      <w:color w:val="000000"/>
      <w:szCs w:val="23"/>
    </w:rPr>
  </w:style>
  <w:style w:type="paragraph" w:styleId="a6">
    <w:name w:val="footer"/>
    <w:basedOn w:val="a0"/>
    <w:link w:val="a7"/>
    <w:uiPriority w:val="99"/>
    <w:unhideWhenUsed/>
    <w:rsid w:val="00E42871"/>
    <w:pPr>
      <w:tabs>
        <w:tab w:val="center" w:pos="4153"/>
        <w:tab w:val="right" w:pos="8306"/>
      </w:tabs>
    </w:pPr>
    <w:rPr>
      <w:rFonts w:ascii="Calibri" w:hAnsi="Calibri"/>
      <w:sz w:val="22"/>
    </w:rPr>
  </w:style>
  <w:style w:type="character" w:customStyle="1" w:styleId="a7">
    <w:name w:val="כותרת תחתונה תו"/>
    <w:link w:val="a6"/>
    <w:uiPriority w:val="99"/>
    <w:rsid w:val="00E42871"/>
    <w:rPr>
      <w:rFonts w:cs="Calibri"/>
      <w:color w:val="000000"/>
      <w:sz w:val="22"/>
      <w:szCs w:val="22"/>
    </w:rPr>
  </w:style>
  <w:style w:type="paragraph" w:customStyle="1" w:styleId="a8">
    <w:name w:val="טקסט מוכנס"/>
    <w:basedOn w:val="a0"/>
    <w:qFormat/>
    <w:rsid w:val="00FF703F"/>
    <w:pPr>
      <w:spacing w:after="80"/>
      <w:ind w:left="284" w:hanging="284"/>
    </w:pPr>
  </w:style>
  <w:style w:type="character" w:customStyle="1" w:styleId="a9">
    <w:name w:val="בולד"/>
    <w:uiPriority w:val="1"/>
    <w:qFormat/>
    <w:rsid w:val="00BC730E"/>
    <w:rPr>
      <w:b/>
      <w:bCs/>
    </w:rPr>
  </w:style>
  <w:style w:type="character" w:customStyle="1" w:styleId="10">
    <w:name w:val="כותרת 1 תו"/>
    <w:link w:val="1"/>
    <w:uiPriority w:val="9"/>
    <w:rsid w:val="00E42871"/>
    <w:rPr>
      <w:rFonts w:cs="Calibri"/>
      <w:b/>
      <w:bCs/>
      <w:color w:val="000000"/>
      <w:kern w:val="32"/>
      <w:sz w:val="34"/>
      <w:szCs w:val="34"/>
    </w:rPr>
  </w:style>
  <w:style w:type="character" w:customStyle="1" w:styleId="20">
    <w:name w:val="כותרת 2 תו"/>
    <w:link w:val="2"/>
    <w:uiPriority w:val="9"/>
    <w:rsid w:val="00E42871"/>
    <w:rPr>
      <w:rFonts w:cs="Calibri"/>
      <w:b/>
      <w:bCs/>
      <w:color w:val="000000"/>
      <w:sz w:val="30"/>
      <w:szCs w:val="30"/>
    </w:rPr>
  </w:style>
  <w:style w:type="character" w:customStyle="1" w:styleId="aa">
    <w:name w:val="רשת"/>
    <w:basedOn w:val="a1"/>
    <w:uiPriority w:val="1"/>
    <w:qFormat/>
    <w:rsid w:val="000F55F1"/>
  </w:style>
  <w:style w:type="paragraph" w:styleId="ab">
    <w:name w:val="List Paragraph"/>
    <w:basedOn w:val="a0"/>
    <w:link w:val="ac"/>
    <w:uiPriority w:val="34"/>
    <w:qFormat/>
    <w:rsid w:val="001B2394"/>
    <w:pPr>
      <w:ind w:left="720"/>
      <w:contextualSpacing/>
    </w:pPr>
  </w:style>
  <w:style w:type="character" w:styleId="ad">
    <w:name w:val="Emphasis"/>
    <w:uiPriority w:val="20"/>
    <w:qFormat/>
    <w:rsid w:val="001B2394"/>
    <w:rPr>
      <w:i/>
      <w:iCs/>
    </w:rPr>
  </w:style>
  <w:style w:type="table" w:styleId="ae">
    <w:name w:val="Table Grid"/>
    <w:basedOn w:val="a2"/>
    <w:uiPriority w:val="39"/>
    <w:rsid w:val="001B2394"/>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rsid w:val="001B2394"/>
  </w:style>
  <w:style w:type="character" w:styleId="af">
    <w:name w:val="Strong"/>
    <w:uiPriority w:val="22"/>
    <w:qFormat/>
    <w:rsid w:val="001B2394"/>
    <w:rPr>
      <w:b/>
      <w:bCs/>
    </w:rPr>
  </w:style>
  <w:style w:type="paragraph" w:styleId="NormalWeb">
    <w:name w:val="Normal (Web)"/>
    <w:basedOn w:val="a0"/>
    <w:uiPriority w:val="99"/>
    <w:unhideWhenUsed/>
    <w:rsid w:val="001B2394"/>
    <w:pPr>
      <w:bidi w:val="0"/>
      <w:spacing w:before="100" w:beforeAutospacing="1" w:after="100" w:afterAutospacing="1" w:line="240" w:lineRule="auto"/>
    </w:pPr>
    <w:rPr>
      <w:rFonts w:cs="Times New Roman"/>
      <w:sz w:val="24"/>
    </w:rPr>
  </w:style>
  <w:style w:type="character" w:styleId="HTMLCite">
    <w:name w:val="HTML Cite"/>
    <w:uiPriority w:val="99"/>
    <w:semiHidden/>
    <w:unhideWhenUsed/>
    <w:rsid w:val="001B2394"/>
    <w:rPr>
      <w:i/>
      <w:iCs/>
    </w:rPr>
  </w:style>
  <w:style w:type="character" w:customStyle="1" w:styleId="journal-title">
    <w:name w:val="journal-title"/>
    <w:rsid w:val="001B2394"/>
  </w:style>
  <w:style w:type="character" w:customStyle="1" w:styleId="issue-meta-volume-issue">
    <w:name w:val="issue-meta-volume-issue"/>
    <w:rsid w:val="001B2394"/>
  </w:style>
  <w:style w:type="character" w:customStyle="1" w:styleId="maintextleft">
    <w:name w:val="maintextleft"/>
    <w:rsid w:val="001B2394"/>
  </w:style>
  <w:style w:type="character" w:customStyle="1" w:styleId="comma-before-firstpublish">
    <w:name w:val="comma-before-firstpublish"/>
    <w:rsid w:val="001B2394"/>
  </w:style>
  <w:style w:type="character" w:styleId="Hyperlink">
    <w:name w:val="Hyperlink"/>
    <w:uiPriority w:val="99"/>
    <w:unhideWhenUsed/>
    <w:rsid w:val="001B2394"/>
    <w:rPr>
      <w:color w:val="0000FF"/>
      <w:u w:val="single"/>
    </w:rPr>
  </w:style>
  <w:style w:type="character" w:styleId="af0">
    <w:name w:val="annotation reference"/>
    <w:uiPriority w:val="99"/>
    <w:semiHidden/>
    <w:unhideWhenUsed/>
    <w:rsid w:val="001B2394"/>
    <w:rPr>
      <w:sz w:val="16"/>
      <w:szCs w:val="16"/>
    </w:rPr>
  </w:style>
  <w:style w:type="paragraph" w:styleId="af1">
    <w:name w:val="annotation text"/>
    <w:basedOn w:val="a0"/>
    <w:link w:val="af2"/>
    <w:uiPriority w:val="99"/>
    <w:unhideWhenUsed/>
    <w:rsid w:val="001B2394"/>
    <w:pPr>
      <w:spacing w:line="360" w:lineRule="auto"/>
    </w:pPr>
    <w:rPr>
      <w:rFonts w:cs="Arial"/>
      <w:szCs w:val="20"/>
    </w:rPr>
  </w:style>
  <w:style w:type="character" w:customStyle="1" w:styleId="af2">
    <w:name w:val="טקסט הערה תו"/>
    <w:link w:val="af1"/>
    <w:uiPriority w:val="99"/>
    <w:rsid w:val="001B2394"/>
    <w:rPr>
      <w:rFonts w:ascii="Times New Roman" w:hAnsi="Times New Roman" w:cs="Arial"/>
      <w:color w:val="000000"/>
    </w:rPr>
  </w:style>
  <w:style w:type="paragraph" w:styleId="af3">
    <w:name w:val="endnote text"/>
    <w:basedOn w:val="a0"/>
    <w:link w:val="af4"/>
    <w:semiHidden/>
    <w:rsid w:val="001B2394"/>
    <w:pPr>
      <w:bidi w:val="0"/>
      <w:spacing w:line="240" w:lineRule="auto"/>
    </w:pPr>
    <w:rPr>
      <w:szCs w:val="20"/>
      <w:lang w:bidi="ar-SA"/>
    </w:rPr>
  </w:style>
  <w:style w:type="character" w:customStyle="1" w:styleId="af4">
    <w:name w:val="טקסט הערת סיום תו"/>
    <w:link w:val="af3"/>
    <w:semiHidden/>
    <w:rsid w:val="001B2394"/>
    <w:rPr>
      <w:rFonts w:ascii="Times New Roman" w:hAnsi="Times New Roman" w:cs="David"/>
      <w:color w:val="000000"/>
      <w:lang w:bidi="ar-SA"/>
    </w:rPr>
  </w:style>
  <w:style w:type="paragraph" w:customStyle="1" w:styleId="ListParagraph1">
    <w:name w:val="List Paragraph1"/>
    <w:basedOn w:val="a0"/>
    <w:qFormat/>
    <w:rsid w:val="001B2394"/>
    <w:pPr>
      <w:spacing w:line="480" w:lineRule="auto"/>
      <w:ind w:left="720" w:firstLine="720"/>
      <w:contextualSpacing/>
    </w:pPr>
  </w:style>
  <w:style w:type="paragraph" w:styleId="af5">
    <w:name w:val="footnote text"/>
    <w:basedOn w:val="a0"/>
    <w:link w:val="af6"/>
    <w:semiHidden/>
    <w:rsid w:val="001B2394"/>
    <w:pPr>
      <w:spacing w:line="240" w:lineRule="auto"/>
    </w:pPr>
    <w:rPr>
      <w:rFonts w:cs="Times New Roman"/>
      <w:szCs w:val="20"/>
    </w:rPr>
  </w:style>
  <w:style w:type="character" w:customStyle="1" w:styleId="af6">
    <w:name w:val="טקסט הערת שוליים תו"/>
    <w:link w:val="af5"/>
    <w:semiHidden/>
    <w:rsid w:val="001B2394"/>
    <w:rPr>
      <w:rFonts w:ascii="Times New Roman" w:hAnsi="Times New Roman"/>
      <w:color w:val="000000"/>
    </w:rPr>
  </w:style>
  <w:style w:type="character" w:customStyle="1" w:styleId="nlmsubtitle">
    <w:name w:val="nlm_subtitle"/>
    <w:rsid w:val="001B2394"/>
  </w:style>
  <w:style w:type="paragraph" w:styleId="af7">
    <w:name w:val="annotation subject"/>
    <w:basedOn w:val="af1"/>
    <w:next w:val="af1"/>
    <w:link w:val="af8"/>
    <w:uiPriority w:val="99"/>
    <w:semiHidden/>
    <w:unhideWhenUsed/>
    <w:rsid w:val="001B2394"/>
    <w:pPr>
      <w:spacing w:after="160" w:line="240" w:lineRule="auto"/>
      <w:jc w:val="left"/>
    </w:pPr>
    <w:rPr>
      <w:rFonts w:ascii="Calibri" w:eastAsia="Calibri" w:hAnsi="Calibri"/>
      <w:b/>
      <w:bCs/>
    </w:rPr>
  </w:style>
  <w:style w:type="character" w:customStyle="1" w:styleId="af8">
    <w:name w:val="נושא הערה תו"/>
    <w:link w:val="af7"/>
    <w:uiPriority w:val="99"/>
    <w:semiHidden/>
    <w:rsid w:val="001B2394"/>
    <w:rPr>
      <w:rFonts w:ascii="Times New Roman" w:eastAsia="Calibri" w:hAnsi="Times New Roman" w:cs="Arial"/>
      <w:b/>
      <w:bCs/>
      <w:color w:val="000000"/>
    </w:rPr>
  </w:style>
  <w:style w:type="paragraph" w:styleId="af9">
    <w:name w:val="Revision"/>
    <w:hidden/>
    <w:uiPriority w:val="99"/>
    <w:semiHidden/>
    <w:rsid w:val="001B2394"/>
    <w:rPr>
      <w:rFonts w:eastAsia="Calibri" w:cs="Arial"/>
      <w:sz w:val="22"/>
      <w:szCs w:val="22"/>
    </w:rPr>
  </w:style>
  <w:style w:type="paragraph" w:styleId="afa">
    <w:name w:val="Balloon Text"/>
    <w:basedOn w:val="a0"/>
    <w:link w:val="afb"/>
    <w:uiPriority w:val="99"/>
    <w:semiHidden/>
    <w:unhideWhenUsed/>
    <w:rsid w:val="001B2394"/>
    <w:pPr>
      <w:spacing w:line="240" w:lineRule="auto"/>
    </w:pPr>
    <w:rPr>
      <w:rFonts w:ascii="Tahoma" w:hAnsi="Tahoma" w:cs="Tahoma"/>
      <w:sz w:val="18"/>
      <w:szCs w:val="18"/>
    </w:rPr>
  </w:style>
  <w:style w:type="character" w:customStyle="1" w:styleId="afb">
    <w:name w:val="טקסט בלונים תו"/>
    <w:link w:val="afa"/>
    <w:uiPriority w:val="99"/>
    <w:semiHidden/>
    <w:rsid w:val="001B2394"/>
    <w:rPr>
      <w:rFonts w:ascii="Tahoma" w:hAnsi="Tahoma" w:cs="Tahoma"/>
      <w:color w:val="000000"/>
      <w:sz w:val="18"/>
      <w:szCs w:val="18"/>
    </w:rPr>
  </w:style>
  <w:style w:type="paragraph" w:styleId="afc">
    <w:name w:val="Body Text Indent"/>
    <w:basedOn w:val="a0"/>
    <w:link w:val="afd"/>
    <w:rsid w:val="001B2394"/>
    <w:pPr>
      <w:tabs>
        <w:tab w:val="left" w:pos="1701"/>
      </w:tabs>
      <w:spacing w:line="360" w:lineRule="auto"/>
      <w:ind w:left="1134"/>
    </w:pPr>
    <w:rPr>
      <w:rFonts w:cs="Miriam"/>
      <w:lang w:eastAsia="he-IL"/>
    </w:rPr>
  </w:style>
  <w:style w:type="character" w:customStyle="1" w:styleId="afd">
    <w:name w:val="כניסה בגוף טקסט תו"/>
    <w:link w:val="afc"/>
    <w:rsid w:val="001B2394"/>
    <w:rPr>
      <w:rFonts w:ascii="Times New Roman" w:hAnsi="Times New Roman" w:cs="Miriam"/>
      <w:color w:val="000000"/>
      <w:szCs w:val="23"/>
      <w:lang w:eastAsia="he-IL"/>
    </w:rPr>
  </w:style>
  <w:style w:type="character" w:customStyle="1" w:styleId="st1">
    <w:name w:val="st1"/>
    <w:rsid w:val="001B2394"/>
  </w:style>
  <w:style w:type="paragraph" w:customStyle="1" w:styleId="a">
    <w:name w:val="בולט"/>
    <w:link w:val="afe"/>
    <w:qFormat/>
    <w:rsid w:val="005E7472"/>
    <w:pPr>
      <w:numPr>
        <w:numId w:val="1"/>
      </w:numPr>
      <w:bidi/>
      <w:spacing w:before="160" w:after="80" w:line="320" w:lineRule="exact"/>
      <w:ind w:left="357" w:hanging="357"/>
      <w:jc w:val="both"/>
    </w:pPr>
    <w:rPr>
      <w:rFonts w:ascii="Times New Roman" w:hAnsi="Times New Roman" w:cs="Calibri"/>
      <w:color w:val="000000"/>
      <w:szCs w:val="22"/>
    </w:rPr>
  </w:style>
  <w:style w:type="character" w:customStyle="1" w:styleId="aff">
    <w:name w:val="דוגמה"/>
    <w:uiPriority w:val="1"/>
    <w:qFormat/>
    <w:rsid w:val="00882E76"/>
    <w:rPr>
      <w:rFonts w:ascii="Arial" w:hAnsi="Arial" w:cs="Arial"/>
      <w:b/>
      <w:bCs/>
      <w:iCs w:val="0"/>
      <w:position w:val="0"/>
      <w:sz w:val="22"/>
      <w:szCs w:val="22"/>
    </w:rPr>
  </w:style>
  <w:style w:type="character" w:customStyle="1" w:styleId="ac">
    <w:name w:val="פיסקת רשימה תו"/>
    <w:link w:val="ab"/>
    <w:uiPriority w:val="34"/>
    <w:rsid w:val="00C435BA"/>
    <w:rPr>
      <w:rFonts w:ascii="Times New Roman" w:hAnsi="Times New Roman" w:cs="David"/>
      <w:color w:val="000000"/>
      <w:sz w:val="21"/>
      <w:szCs w:val="24"/>
    </w:rPr>
  </w:style>
  <w:style w:type="character" w:customStyle="1" w:styleId="afe">
    <w:name w:val="בולט תו"/>
    <w:link w:val="a"/>
    <w:rsid w:val="005E7472"/>
    <w:rPr>
      <w:rFonts w:ascii="Times New Roman" w:hAnsi="Times New Roman" w:cs="Calibri"/>
      <w:color w:val="000000"/>
      <w:szCs w:val="22"/>
    </w:rPr>
  </w:style>
  <w:style w:type="character" w:customStyle="1" w:styleId="30">
    <w:name w:val="כותרת 3 תו"/>
    <w:link w:val="3"/>
    <w:uiPriority w:val="9"/>
    <w:rsid w:val="002E2ABE"/>
    <w:rPr>
      <w:rFonts w:cs="Calibri"/>
      <w:b/>
      <w:bCs/>
      <w:color w:val="000000"/>
      <w:sz w:val="25"/>
      <w:szCs w:val="25"/>
    </w:rPr>
  </w:style>
  <w:style w:type="paragraph" w:customStyle="1" w:styleId="aff0">
    <w:name w:val="ביב עברית"/>
    <w:basedOn w:val="a0"/>
    <w:qFormat/>
    <w:rsid w:val="00D128FA"/>
    <w:pPr>
      <w:ind w:left="340" w:hanging="340"/>
    </w:pPr>
  </w:style>
  <w:style w:type="paragraph" w:customStyle="1" w:styleId="aff1">
    <w:name w:val="ביב אנגלית"/>
    <w:basedOn w:val="a0"/>
    <w:qFormat/>
    <w:rsid w:val="00C91F16"/>
    <w:pPr>
      <w:bidi w:val="0"/>
      <w:ind w:left="340" w:hanging="340"/>
    </w:pPr>
    <w:rPr>
      <w:rFonts w:cs="Times New Roman"/>
    </w:rPr>
  </w:style>
  <w:style w:type="paragraph" w:customStyle="1" w:styleId="aff2">
    <w:name w:val="פסקת דוגמאות"/>
    <w:link w:val="aff3"/>
    <w:qFormat/>
    <w:rsid w:val="0046366D"/>
    <w:pPr>
      <w:spacing w:before="80" w:after="80"/>
      <w:ind w:left="357"/>
    </w:pPr>
    <w:rPr>
      <w:rFonts w:ascii="Times New Roman" w:hAnsi="Times New Roman" w:cs="David"/>
      <w:color w:val="000000"/>
      <w:sz w:val="22"/>
      <w:szCs w:val="24"/>
    </w:rPr>
  </w:style>
  <w:style w:type="paragraph" w:customStyle="1" w:styleId="8">
    <w:name w:val="מדוייק 8"/>
    <w:basedOn w:val="a0"/>
    <w:link w:val="80"/>
    <w:qFormat/>
    <w:rsid w:val="00A26E59"/>
    <w:pPr>
      <w:spacing w:line="160" w:lineRule="exact"/>
    </w:pPr>
  </w:style>
  <w:style w:type="character" w:customStyle="1" w:styleId="aff3">
    <w:name w:val="פסקת דוגמאות תו"/>
    <w:link w:val="aff2"/>
    <w:rsid w:val="0046366D"/>
    <w:rPr>
      <w:rFonts w:ascii="Times New Roman" w:hAnsi="Times New Roman" w:cs="David"/>
      <w:color w:val="000000"/>
      <w:sz w:val="22"/>
      <w:szCs w:val="24"/>
    </w:rPr>
  </w:style>
  <w:style w:type="paragraph" w:customStyle="1" w:styleId="100">
    <w:name w:val="מדוייק 10"/>
    <w:basedOn w:val="a"/>
    <w:link w:val="101"/>
    <w:qFormat/>
    <w:rsid w:val="00F72A58"/>
    <w:pPr>
      <w:numPr>
        <w:numId w:val="0"/>
      </w:numPr>
      <w:spacing w:line="200" w:lineRule="exact"/>
      <w:ind w:left="340"/>
    </w:pPr>
  </w:style>
  <w:style w:type="character" w:customStyle="1" w:styleId="80">
    <w:name w:val="מדוייק 8 תו"/>
    <w:link w:val="8"/>
    <w:rsid w:val="00A26E59"/>
    <w:rPr>
      <w:rFonts w:ascii="Times New Roman" w:hAnsi="Times New Roman" w:cs="David"/>
      <w:color w:val="000000"/>
      <w:sz w:val="21"/>
      <w:szCs w:val="24"/>
    </w:rPr>
  </w:style>
  <w:style w:type="character" w:customStyle="1" w:styleId="101">
    <w:name w:val="מדוייק 10 תו"/>
    <w:basedOn w:val="afe"/>
    <w:link w:val="100"/>
    <w:rsid w:val="00F72A58"/>
    <w:rPr>
      <w:rFonts w:ascii="Times New Roman" w:hAnsi="Times New Roman" w:cs="David"/>
      <w:color w:val="000000"/>
      <w:sz w:val="22"/>
      <w:szCs w:val="24"/>
    </w:rPr>
  </w:style>
  <w:style w:type="character" w:styleId="aff4">
    <w:name w:val="footnote reference"/>
    <w:basedOn w:val="a1"/>
    <w:uiPriority w:val="99"/>
    <w:semiHidden/>
    <w:unhideWhenUsed/>
    <w:rsid w:val="00537E6A"/>
    <w:rPr>
      <w:vertAlign w:val="superscript"/>
    </w:rPr>
  </w:style>
  <w:style w:type="character" w:styleId="aff5">
    <w:name w:val="Unresolved Mention"/>
    <w:basedOn w:val="a1"/>
    <w:uiPriority w:val="99"/>
    <w:semiHidden/>
    <w:unhideWhenUsed/>
    <w:rsid w:val="00C9532A"/>
    <w:rPr>
      <w:color w:val="605E5C"/>
      <w:shd w:val="clear" w:color="auto" w:fill="E1DFDD"/>
    </w:rPr>
  </w:style>
  <w:style w:type="character" w:styleId="FollowedHyperlink">
    <w:name w:val="FollowedHyperlink"/>
    <w:basedOn w:val="a1"/>
    <w:uiPriority w:val="99"/>
    <w:semiHidden/>
    <w:unhideWhenUsed/>
    <w:rsid w:val="00014359"/>
    <w:rPr>
      <w:color w:val="954F72" w:themeColor="followedHyperlink"/>
      <w:u w:val="single"/>
    </w:rPr>
  </w:style>
  <w:style w:type="paragraph" w:styleId="TOC1">
    <w:name w:val="toc 1"/>
    <w:basedOn w:val="a0"/>
    <w:next w:val="a0"/>
    <w:uiPriority w:val="39"/>
    <w:unhideWhenUsed/>
    <w:rsid w:val="00A4631C"/>
    <w:pPr>
      <w:tabs>
        <w:tab w:val="right" w:pos="8494"/>
      </w:tabs>
      <w:spacing w:before="200"/>
      <w:jc w:val="left"/>
    </w:pPr>
    <w:rPr>
      <w:rFonts w:ascii="Calibri" w:eastAsiaTheme="minorEastAsia" w:hAnsi="Calibri"/>
      <w:b/>
      <w:bCs/>
      <w:noProof/>
      <w:color w:val="auto"/>
      <w:kern w:val="2"/>
      <w:sz w:val="22"/>
      <w14:ligatures w14:val="standardContextual"/>
    </w:rPr>
  </w:style>
  <w:style w:type="paragraph" w:styleId="TOC2">
    <w:name w:val="toc 2"/>
    <w:basedOn w:val="a0"/>
    <w:next w:val="a0"/>
    <w:uiPriority w:val="39"/>
    <w:unhideWhenUsed/>
    <w:rsid w:val="00A4631C"/>
    <w:pPr>
      <w:tabs>
        <w:tab w:val="right" w:pos="8494"/>
      </w:tabs>
      <w:spacing w:before="160"/>
    </w:pPr>
    <w:rPr>
      <w:bCs/>
    </w:rPr>
  </w:style>
  <w:style w:type="paragraph" w:styleId="TOC3">
    <w:name w:val="toc 3"/>
    <w:basedOn w:val="a0"/>
    <w:next w:val="a0"/>
    <w:uiPriority w:val="39"/>
    <w:unhideWhenUsed/>
    <w:rsid w:val="00A4631C"/>
    <w:pPr>
      <w:tabs>
        <w:tab w:val="right" w:pos="8494"/>
      </w:tabs>
      <w:ind w:left="403"/>
      <w:jc w:val="left"/>
    </w:pPr>
    <w:rPr>
      <w:noProof/>
    </w:rPr>
  </w:style>
  <w:style w:type="paragraph" w:customStyle="1" w:styleId="aff6">
    <w:name w:val="בולט המשך"/>
    <w:basedOn w:val="a"/>
    <w:link w:val="aff7"/>
    <w:qFormat/>
    <w:rsid w:val="00286504"/>
    <w:pPr>
      <w:numPr>
        <w:numId w:val="0"/>
      </w:numPr>
      <w:spacing w:before="0"/>
      <w:ind w:left="357"/>
    </w:pPr>
    <w:rPr>
      <w:b/>
      <w:bCs/>
    </w:rPr>
  </w:style>
  <w:style w:type="character" w:customStyle="1" w:styleId="aff7">
    <w:name w:val="בולט המשך תו"/>
    <w:basedOn w:val="afe"/>
    <w:link w:val="aff6"/>
    <w:rsid w:val="00286504"/>
    <w:rPr>
      <w:rFonts w:ascii="Times New Roman" w:hAnsi="Times New Roman" w:cs="Calibri"/>
      <w:b/>
      <w:bCs/>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3935">
      <w:bodyDiv w:val="1"/>
      <w:marLeft w:val="0"/>
      <w:marRight w:val="0"/>
      <w:marTop w:val="0"/>
      <w:marBottom w:val="0"/>
      <w:divBdr>
        <w:top w:val="none" w:sz="0" w:space="0" w:color="auto"/>
        <w:left w:val="none" w:sz="0" w:space="0" w:color="auto"/>
        <w:bottom w:val="none" w:sz="0" w:space="0" w:color="auto"/>
        <w:right w:val="none" w:sz="0" w:space="0" w:color="auto"/>
      </w:divBdr>
    </w:div>
    <w:div w:id="34624658">
      <w:bodyDiv w:val="1"/>
      <w:marLeft w:val="0"/>
      <w:marRight w:val="0"/>
      <w:marTop w:val="0"/>
      <w:marBottom w:val="0"/>
      <w:divBdr>
        <w:top w:val="none" w:sz="0" w:space="0" w:color="auto"/>
        <w:left w:val="none" w:sz="0" w:space="0" w:color="auto"/>
        <w:bottom w:val="none" w:sz="0" w:space="0" w:color="auto"/>
        <w:right w:val="none" w:sz="0" w:space="0" w:color="auto"/>
      </w:divBdr>
    </w:div>
    <w:div w:id="387145059">
      <w:bodyDiv w:val="1"/>
      <w:marLeft w:val="0"/>
      <w:marRight w:val="0"/>
      <w:marTop w:val="0"/>
      <w:marBottom w:val="0"/>
      <w:divBdr>
        <w:top w:val="none" w:sz="0" w:space="0" w:color="auto"/>
        <w:left w:val="none" w:sz="0" w:space="0" w:color="auto"/>
        <w:bottom w:val="none" w:sz="0" w:space="0" w:color="auto"/>
        <w:right w:val="none" w:sz="0" w:space="0" w:color="auto"/>
      </w:divBdr>
    </w:div>
    <w:div w:id="409811447">
      <w:bodyDiv w:val="1"/>
      <w:marLeft w:val="0"/>
      <w:marRight w:val="0"/>
      <w:marTop w:val="0"/>
      <w:marBottom w:val="0"/>
      <w:divBdr>
        <w:top w:val="none" w:sz="0" w:space="0" w:color="auto"/>
        <w:left w:val="none" w:sz="0" w:space="0" w:color="auto"/>
        <w:bottom w:val="none" w:sz="0" w:space="0" w:color="auto"/>
        <w:right w:val="none" w:sz="0" w:space="0" w:color="auto"/>
      </w:divBdr>
    </w:div>
    <w:div w:id="688801126">
      <w:bodyDiv w:val="1"/>
      <w:marLeft w:val="0"/>
      <w:marRight w:val="0"/>
      <w:marTop w:val="0"/>
      <w:marBottom w:val="0"/>
      <w:divBdr>
        <w:top w:val="none" w:sz="0" w:space="0" w:color="auto"/>
        <w:left w:val="none" w:sz="0" w:space="0" w:color="auto"/>
        <w:bottom w:val="none" w:sz="0" w:space="0" w:color="auto"/>
        <w:right w:val="none" w:sz="0" w:space="0" w:color="auto"/>
      </w:divBdr>
    </w:div>
    <w:div w:id="725644446">
      <w:bodyDiv w:val="1"/>
      <w:marLeft w:val="0"/>
      <w:marRight w:val="0"/>
      <w:marTop w:val="0"/>
      <w:marBottom w:val="0"/>
      <w:divBdr>
        <w:top w:val="none" w:sz="0" w:space="0" w:color="auto"/>
        <w:left w:val="none" w:sz="0" w:space="0" w:color="auto"/>
        <w:bottom w:val="none" w:sz="0" w:space="0" w:color="auto"/>
        <w:right w:val="none" w:sz="0" w:space="0" w:color="auto"/>
      </w:divBdr>
    </w:div>
    <w:div w:id="1094547019">
      <w:bodyDiv w:val="1"/>
      <w:marLeft w:val="0"/>
      <w:marRight w:val="0"/>
      <w:marTop w:val="0"/>
      <w:marBottom w:val="0"/>
      <w:divBdr>
        <w:top w:val="none" w:sz="0" w:space="0" w:color="auto"/>
        <w:left w:val="none" w:sz="0" w:space="0" w:color="auto"/>
        <w:bottom w:val="none" w:sz="0" w:space="0" w:color="auto"/>
        <w:right w:val="none" w:sz="0" w:space="0" w:color="auto"/>
      </w:divBdr>
    </w:div>
    <w:div w:id="1150905128">
      <w:bodyDiv w:val="1"/>
      <w:marLeft w:val="0"/>
      <w:marRight w:val="0"/>
      <w:marTop w:val="0"/>
      <w:marBottom w:val="0"/>
      <w:divBdr>
        <w:top w:val="none" w:sz="0" w:space="0" w:color="auto"/>
        <w:left w:val="none" w:sz="0" w:space="0" w:color="auto"/>
        <w:bottom w:val="none" w:sz="0" w:space="0" w:color="auto"/>
        <w:right w:val="none" w:sz="0" w:space="0" w:color="auto"/>
      </w:divBdr>
    </w:div>
    <w:div w:id="1334451790">
      <w:bodyDiv w:val="1"/>
      <w:marLeft w:val="0"/>
      <w:marRight w:val="0"/>
      <w:marTop w:val="0"/>
      <w:marBottom w:val="0"/>
      <w:divBdr>
        <w:top w:val="none" w:sz="0" w:space="0" w:color="auto"/>
        <w:left w:val="none" w:sz="0" w:space="0" w:color="auto"/>
        <w:bottom w:val="none" w:sz="0" w:space="0" w:color="auto"/>
        <w:right w:val="none" w:sz="0" w:space="0" w:color="auto"/>
      </w:divBdr>
    </w:div>
    <w:div w:id="1472752360">
      <w:bodyDiv w:val="1"/>
      <w:marLeft w:val="0"/>
      <w:marRight w:val="0"/>
      <w:marTop w:val="0"/>
      <w:marBottom w:val="0"/>
      <w:divBdr>
        <w:top w:val="none" w:sz="0" w:space="0" w:color="auto"/>
        <w:left w:val="none" w:sz="0" w:space="0" w:color="auto"/>
        <w:bottom w:val="none" w:sz="0" w:space="0" w:color="auto"/>
        <w:right w:val="none" w:sz="0" w:space="0" w:color="auto"/>
      </w:divBdr>
    </w:div>
    <w:div w:id="1652127322">
      <w:bodyDiv w:val="1"/>
      <w:marLeft w:val="0"/>
      <w:marRight w:val="0"/>
      <w:marTop w:val="0"/>
      <w:marBottom w:val="0"/>
      <w:divBdr>
        <w:top w:val="none" w:sz="0" w:space="0" w:color="auto"/>
        <w:left w:val="none" w:sz="0" w:space="0" w:color="auto"/>
        <w:bottom w:val="none" w:sz="0" w:space="0" w:color="auto"/>
        <w:right w:val="none" w:sz="0" w:space="0" w:color="auto"/>
      </w:divBdr>
    </w:div>
    <w:div w:id="20305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lm-philosophy.com/vol5-2001/n12grodal" TargetMode="Externa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D6F61E74F7254FFAACE179AD514BF94B00E5BAFAE9EC481B44A887128AEA8B460D" ma:contentTypeVersion="" ma:contentTypeDescription="צור פריט רשימה חדש." ma:contentTypeScope="" ma:versionID="3b61d496bdfd119985d8563668747021">
  <xsd:schema xmlns:xsd="http://www.w3.org/2001/XMLSchema" xmlns:xs="http://www.w3.org/2001/XMLSchema" xmlns:p="http://schemas.microsoft.com/office/2006/metadata/properties" xmlns:ns1="458654B0-58DA-43AF-B7B7-86C38ED4FD5E" targetNamespace="http://schemas.microsoft.com/office/2006/metadata/properties" ma:root="true" ma:fieldsID="695313bd741453274c42219807639905" ns1:_="">
    <xsd:import namespace="458654B0-58DA-43AF-B7B7-86C38ED4FD5E"/>
    <xsd:element name="properties">
      <xsd:complexType>
        <xsd:sequence>
          <xsd:element name="documentManagement">
            <xsd:complexType>
              <xsd:all>
                <xsd:element ref="ns1:Docume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54B0-58DA-43AF-B7B7-86C38ED4FD5E" elementFormDefault="qualified">
    <xsd:import namespace="http://schemas.microsoft.com/office/2006/documentManagement/types"/>
    <xsd:import namespace="http://schemas.microsoft.com/office/infopath/2007/PartnerControls"/>
    <xsd:element name="DocumentUrl" ma:index="2" nillable="true" ma:displayName="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מחבר"/>
        <xsd:element ref="dcterms:created" minOccurs="0" maxOccurs="1"/>
        <xsd:element ref="dc:identifier" minOccurs="0" maxOccurs="1"/>
        <xsd:element name="contentType" minOccurs="0" maxOccurs="1" type="xsd:string"/>
        <xsd:element ref="dc:title" minOccurs="0" maxOccurs="1" ma:index="4" ma:displayName="כותרת"/>
        <xsd:element ref="dc:subject" minOccurs="0" maxOccurs="1"/>
        <xsd:element ref="dc:description" minOccurs="0" maxOccurs="1" ma:index="8" ma:displayName="הערות"/>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Url xmlns="458654B0-58DA-43AF-B7B7-86C38ED4FD5E" xsi:nil="true"/>
  </documentManagement>
</p:properties>
</file>

<file path=customXml/itemProps1.xml><?xml version="1.0" encoding="utf-8"?>
<ds:datastoreItem xmlns:ds="http://schemas.openxmlformats.org/officeDocument/2006/customXml" ds:itemID="{E81B6103-E42C-483D-844B-AD9F9B6C728D}">
  <ds:schemaRefs>
    <ds:schemaRef ds:uri="http://schemas.openxmlformats.org/officeDocument/2006/bibliography"/>
  </ds:schemaRefs>
</ds:datastoreItem>
</file>

<file path=customXml/itemProps2.xml><?xml version="1.0" encoding="utf-8"?>
<ds:datastoreItem xmlns:ds="http://schemas.openxmlformats.org/officeDocument/2006/customXml" ds:itemID="{5641B8E6-AF60-44B5-B506-00FEB8B49339}"/>
</file>

<file path=customXml/itemProps3.xml><?xml version="1.0" encoding="utf-8"?>
<ds:datastoreItem xmlns:ds="http://schemas.openxmlformats.org/officeDocument/2006/customXml" ds:itemID="{B8EAFAEF-A4E4-41EB-8DAD-B196F1B6602C}"/>
</file>

<file path=docProps/app.xml><?xml version="1.0" encoding="utf-8"?>
<Properties xmlns="http://schemas.openxmlformats.org/officeDocument/2006/extended-properties" xmlns:vt="http://schemas.openxmlformats.org/officeDocument/2006/docPropsVTypes">
  <Template>Normal.dotm</Template>
  <TotalTime>3</TotalTime>
  <Pages>11</Pages>
  <Words>2954</Words>
  <Characters>15341</Characters>
  <Application>Microsoft Office Word</Application>
  <DocSecurity>0</DocSecurity>
  <Lines>127</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18259</CharactersWithSpaces>
  <SharedDoc>false</SharedDoc>
  <HLinks>
    <vt:vector size="12" baseType="variant">
      <vt:variant>
        <vt:i4>4980742</vt:i4>
      </vt:variant>
      <vt:variant>
        <vt:i4>3</vt:i4>
      </vt:variant>
      <vt:variant>
        <vt:i4>0</vt:i4>
      </vt:variant>
      <vt:variant>
        <vt:i4>5</vt:i4>
      </vt:variant>
      <vt:variant>
        <vt:lpwstr>https://ideas.repec.org/s/aal/abbswp.html</vt:lpwstr>
      </vt:variant>
      <vt:variant>
        <vt:lpwstr/>
      </vt:variant>
      <vt:variant>
        <vt:i4>6357032</vt:i4>
      </vt:variant>
      <vt:variant>
        <vt:i4>0</vt:i4>
      </vt:variant>
      <vt:variant>
        <vt:i4>0</vt:i4>
      </vt:variant>
      <vt:variant>
        <vt:i4>5</vt:i4>
      </vt:variant>
      <vt:variant>
        <vt:lpwstr>https://ideas.repec.org/p/aal/abbswp/13-11.html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הנחיות עריכה</dc:title>
  <dc:subject/>
  <dc:creator>Einav Tzadok (Hotzla)</dc:creator>
  <cp:keywords/>
  <dc:description/>
  <cp:lastModifiedBy>Alon Oz</cp:lastModifiedBy>
  <cp:revision>4</cp:revision>
  <cp:lastPrinted>2025-10-23T05:13:00Z</cp:lastPrinted>
  <dcterms:created xsi:type="dcterms:W3CDTF">2025-11-13T07:48:00Z</dcterms:created>
  <dcterms:modified xsi:type="dcterms:W3CDTF">2025-11-13T07:50:00Z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-751372763</vt:i4>
  </property>
  <property fmtid="{D5CDD505-2E9C-101B-9397-08002B2CF9AE}" pid="4" name="_EmailSubject">
    <vt:lpwstr>עיצוב מסמך הנחיות העריכה של למדא עיון </vt:lpwstr>
  </property>
  <property fmtid="{D5CDD505-2E9C-101B-9397-08002B2CF9AE}" pid="5" name="_AuthorEmail">
    <vt:lpwstr>alonoz@openu.ac.il</vt:lpwstr>
  </property>
  <property fmtid="{D5CDD505-2E9C-101B-9397-08002B2CF9AE}" pid="6" name="_AuthorEmailDisplayName">
    <vt:lpwstr>Alon Oz</vt:lpwstr>
  </property>
  <property fmtid="{D5CDD505-2E9C-101B-9397-08002B2CF9AE}" pid="7" name="_ReviewingToolsShownOnce">
    <vt:lpwstr/>
  </property>
  <property fmtid="{D5CDD505-2E9C-101B-9397-08002B2CF9AE}" pid="8" name="ContentTypeId">
    <vt:lpwstr>0x010100D6F61E74F7254FFAACE179AD514BF94B00E5BAFAE9EC481B44A887128AEA8B460D</vt:lpwstr>
  </property>
</Properties>
</file>